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27F9A8" w14:textId="176984B0" w:rsidR="004B6F45" w:rsidRPr="004B6F45" w:rsidRDefault="004B6F45" w:rsidP="004B6F45">
      <w:pPr>
        <w:pStyle w:val="Header"/>
        <w:widowControl w:val="0"/>
        <w:tabs>
          <w:tab w:val="clear" w:pos="4680"/>
          <w:tab w:val="clear" w:pos="9360"/>
          <w:tab w:val="right" w:pos="9639"/>
        </w:tabs>
        <w:overflowPunct w:val="0"/>
        <w:autoSpaceDE w:val="0"/>
        <w:autoSpaceDN w:val="0"/>
        <w:adjustRightInd w:val="0"/>
        <w:textAlignment w:val="baseline"/>
        <w:rPr>
          <w:rFonts w:ascii="Arial" w:eastAsia="Times New Roman" w:hAnsi="Arial"/>
          <w:b/>
          <w:bCs/>
          <w:sz w:val="24"/>
          <w:szCs w:val="24"/>
          <w:lang w:eastAsia="ja-JP"/>
        </w:rPr>
      </w:pPr>
      <w:r w:rsidRPr="004B6F45">
        <w:rPr>
          <w:rFonts w:ascii="Arial" w:eastAsia="Times New Roman" w:hAnsi="Arial"/>
          <w:b/>
          <w:bCs/>
          <w:sz w:val="24"/>
          <w:szCs w:val="24"/>
          <w:lang w:eastAsia="ja-JP"/>
        </w:rPr>
        <w:t>3GPP T</w:t>
      </w:r>
      <w:bookmarkStart w:id="0" w:name="_Ref452454252"/>
      <w:bookmarkEnd w:id="0"/>
      <w:r w:rsidRPr="004B6F45">
        <w:rPr>
          <w:rFonts w:ascii="Arial" w:eastAsia="Times New Roman" w:hAnsi="Arial"/>
          <w:b/>
          <w:bCs/>
          <w:sz w:val="24"/>
          <w:szCs w:val="24"/>
          <w:lang w:eastAsia="ja-JP"/>
        </w:rPr>
        <w:t>SG-RAN WG2 #97</w:t>
      </w:r>
      <w:r>
        <w:rPr>
          <w:rFonts w:ascii="Arial" w:eastAsia="Times New Roman" w:hAnsi="Arial"/>
          <w:b/>
          <w:bCs/>
          <w:sz w:val="24"/>
          <w:szCs w:val="24"/>
          <w:lang w:eastAsia="ja-JP"/>
        </w:rPr>
        <w:t xml:space="preserve">                                                                                   </w:t>
      </w:r>
      <w:r w:rsidRPr="004B6F45">
        <w:rPr>
          <w:rFonts w:ascii="Arial" w:eastAsia="Times New Roman" w:hAnsi="Arial"/>
          <w:b/>
          <w:bCs/>
          <w:sz w:val="24"/>
          <w:szCs w:val="24"/>
          <w:lang w:eastAsia="ja-JP"/>
        </w:rPr>
        <w:tab/>
      </w:r>
      <w:r>
        <w:rPr>
          <w:rFonts w:ascii="Arial" w:eastAsia="Times New Roman" w:hAnsi="Arial"/>
          <w:b/>
          <w:bCs/>
          <w:sz w:val="24"/>
          <w:szCs w:val="24"/>
          <w:lang w:eastAsia="ja-JP"/>
        </w:rPr>
        <w:t xml:space="preserve">          </w:t>
      </w:r>
      <w:r w:rsidRPr="004B6F45">
        <w:rPr>
          <w:rFonts w:ascii="Arial" w:eastAsia="Times New Roman" w:hAnsi="Arial"/>
          <w:b/>
          <w:bCs/>
          <w:sz w:val="24"/>
          <w:szCs w:val="24"/>
          <w:lang w:eastAsia="ja-JP"/>
        </w:rPr>
        <w:t>R2-17</w:t>
      </w:r>
      <w:r w:rsidR="00FB505F">
        <w:rPr>
          <w:rFonts w:ascii="Arial" w:eastAsia="Times New Roman" w:hAnsi="Arial"/>
          <w:b/>
          <w:bCs/>
          <w:sz w:val="24"/>
          <w:szCs w:val="24"/>
          <w:lang w:eastAsia="ja-JP"/>
        </w:rPr>
        <w:t>01682</w:t>
      </w:r>
      <w:bookmarkStart w:id="1" w:name="_GoBack"/>
      <w:bookmarkEnd w:id="1"/>
    </w:p>
    <w:p w14:paraId="6BA18409" w14:textId="77777777" w:rsidR="004B6F45" w:rsidRPr="004B6F45" w:rsidRDefault="004B6F45" w:rsidP="004B6F45">
      <w:pPr>
        <w:pStyle w:val="Header"/>
        <w:widowControl w:val="0"/>
        <w:tabs>
          <w:tab w:val="clear" w:pos="4680"/>
          <w:tab w:val="clear" w:pos="9360"/>
          <w:tab w:val="right" w:pos="9639"/>
        </w:tabs>
        <w:overflowPunct w:val="0"/>
        <w:autoSpaceDE w:val="0"/>
        <w:autoSpaceDN w:val="0"/>
        <w:adjustRightInd w:val="0"/>
        <w:textAlignment w:val="baseline"/>
        <w:rPr>
          <w:rFonts w:ascii="Arial" w:eastAsia="Times New Roman" w:hAnsi="Arial"/>
          <w:b/>
          <w:bCs/>
          <w:sz w:val="24"/>
          <w:szCs w:val="24"/>
          <w:lang w:eastAsia="ja-JP"/>
        </w:rPr>
      </w:pPr>
      <w:r w:rsidRPr="004B6F45">
        <w:rPr>
          <w:rFonts w:ascii="Arial" w:eastAsia="Times New Roman" w:hAnsi="Arial"/>
          <w:b/>
          <w:bCs/>
          <w:sz w:val="24"/>
          <w:szCs w:val="24"/>
          <w:lang w:eastAsia="ja-JP"/>
        </w:rPr>
        <w:t>Athens, Greece, 13 - 17 February 2017</w:t>
      </w:r>
    </w:p>
    <w:p w14:paraId="091591C6" w14:textId="77777777" w:rsidR="004B6F45" w:rsidRDefault="004B6F45" w:rsidP="0043019C">
      <w:pPr>
        <w:pStyle w:val="CRCoverPage"/>
        <w:ind w:left="1988" w:hanging="1988"/>
        <w:rPr>
          <w:b/>
          <w:noProof/>
          <w:sz w:val="24"/>
        </w:rPr>
      </w:pPr>
    </w:p>
    <w:p w14:paraId="29B99B50" w14:textId="03BB039E" w:rsidR="0043019C" w:rsidRDefault="0043019C" w:rsidP="0043019C">
      <w:pPr>
        <w:pStyle w:val="CRCoverPage"/>
        <w:ind w:left="1988" w:hanging="1988"/>
        <w:rPr>
          <w:b/>
          <w:noProof/>
          <w:sz w:val="24"/>
        </w:rPr>
      </w:pPr>
      <w:r>
        <w:rPr>
          <w:b/>
          <w:noProof/>
          <w:sz w:val="24"/>
        </w:rPr>
        <w:t>Agenda Item:</w:t>
      </w:r>
      <w:r>
        <w:rPr>
          <w:b/>
          <w:noProof/>
          <w:sz w:val="24"/>
        </w:rPr>
        <w:tab/>
      </w:r>
      <w:r w:rsidR="00E1230C">
        <w:rPr>
          <w:b/>
          <w:noProof/>
          <w:sz w:val="24"/>
        </w:rPr>
        <w:t>10.2.1.2</w:t>
      </w:r>
      <w:r w:rsidR="00C7596E" w:rsidRPr="00C7596E">
        <w:rPr>
          <w:b/>
          <w:noProof/>
          <w:sz w:val="24"/>
        </w:rPr>
        <w:tab/>
      </w:r>
    </w:p>
    <w:p w14:paraId="50880C5A" w14:textId="145827A0" w:rsidR="0043019C" w:rsidRPr="009A6513" w:rsidRDefault="0043019C" w:rsidP="0043019C">
      <w:pPr>
        <w:pStyle w:val="CRCoverPage"/>
        <w:ind w:left="1988" w:hanging="1988"/>
        <w:rPr>
          <w:b/>
          <w:noProof/>
          <w:sz w:val="24"/>
        </w:rPr>
      </w:pPr>
      <w:r>
        <w:rPr>
          <w:b/>
          <w:noProof/>
          <w:sz w:val="24"/>
        </w:rPr>
        <w:t>Source:</w:t>
      </w:r>
      <w:r>
        <w:rPr>
          <w:b/>
          <w:noProof/>
          <w:sz w:val="24"/>
        </w:rPr>
        <w:tab/>
        <w:t>MediaTek Inc</w:t>
      </w:r>
      <w:r w:rsidR="00C65884">
        <w:rPr>
          <w:b/>
          <w:noProof/>
          <w:sz w:val="24"/>
        </w:rPr>
        <w:t>.</w:t>
      </w:r>
      <w:r w:rsidR="0039319E">
        <w:rPr>
          <w:b/>
          <w:noProof/>
          <w:sz w:val="24"/>
        </w:rPr>
        <w:t xml:space="preserve">, </w:t>
      </w:r>
      <w:r w:rsidR="0039319E">
        <w:rPr>
          <w:b/>
          <w:noProof/>
          <w:sz w:val="24"/>
        </w:rPr>
        <w:t>ASUSTek</w:t>
      </w:r>
    </w:p>
    <w:p w14:paraId="0E4EACB1" w14:textId="401A8E97" w:rsidR="0043019C" w:rsidRPr="00C93A3C" w:rsidRDefault="0043019C" w:rsidP="0043019C">
      <w:pPr>
        <w:pStyle w:val="CRCoverPage"/>
        <w:ind w:left="1988" w:hanging="1988"/>
        <w:rPr>
          <w:b/>
          <w:noProof/>
          <w:sz w:val="24"/>
        </w:rPr>
      </w:pPr>
      <w:r>
        <w:rPr>
          <w:b/>
          <w:noProof/>
          <w:sz w:val="24"/>
        </w:rPr>
        <w:t>Title:</w:t>
      </w:r>
      <w:r>
        <w:rPr>
          <w:b/>
          <w:noProof/>
          <w:sz w:val="24"/>
        </w:rPr>
        <w:tab/>
      </w:r>
      <w:bookmarkStart w:id="2" w:name="OLE_LINK1"/>
      <w:bookmarkStart w:id="3" w:name="OLE_LINK2"/>
      <w:r>
        <w:rPr>
          <w:b/>
          <w:noProof/>
          <w:sz w:val="24"/>
        </w:rPr>
        <w:t xml:space="preserve">MAC </w:t>
      </w:r>
      <w:r w:rsidR="003D60E3">
        <w:rPr>
          <w:b/>
          <w:noProof/>
          <w:sz w:val="24"/>
        </w:rPr>
        <w:t>layer abstraction for</w:t>
      </w:r>
      <w:r w:rsidR="00C65884">
        <w:rPr>
          <w:b/>
          <w:noProof/>
          <w:sz w:val="24"/>
        </w:rPr>
        <w:t xml:space="preserve"> multiple n</w:t>
      </w:r>
      <w:r>
        <w:rPr>
          <w:b/>
          <w:noProof/>
          <w:sz w:val="24"/>
        </w:rPr>
        <w:t>umerologies</w:t>
      </w:r>
    </w:p>
    <w:bookmarkEnd w:id="2"/>
    <w:bookmarkEnd w:id="3"/>
    <w:p w14:paraId="7B43CD87" w14:textId="6D233628" w:rsidR="0043019C" w:rsidRPr="00E15E7F" w:rsidRDefault="0043019C" w:rsidP="0043019C">
      <w:pPr>
        <w:pStyle w:val="CRCoverPage"/>
        <w:rPr>
          <w:b/>
          <w:noProof/>
          <w:sz w:val="24"/>
        </w:rPr>
      </w:pPr>
      <w:r>
        <w:rPr>
          <w:b/>
          <w:noProof/>
          <w:sz w:val="24"/>
        </w:rPr>
        <w:t xml:space="preserve">Document for:     </w:t>
      </w:r>
      <w:r w:rsidR="0065598A">
        <w:rPr>
          <w:b/>
          <w:noProof/>
          <w:sz w:val="24"/>
        </w:rPr>
        <w:t>Discussion and D</w:t>
      </w:r>
      <w:r>
        <w:rPr>
          <w:b/>
          <w:noProof/>
          <w:sz w:val="24"/>
        </w:rPr>
        <w:t>ecision</w:t>
      </w:r>
    </w:p>
    <w:p w14:paraId="73309BF7" w14:textId="77777777" w:rsidR="0043019C" w:rsidRDefault="0043019C" w:rsidP="0043019C">
      <w:pPr>
        <w:pStyle w:val="Heading1"/>
        <w:rPr>
          <w:lang w:val="en-US" w:eastAsia="ko-KR"/>
        </w:rPr>
      </w:pPr>
      <w:r>
        <w:rPr>
          <w:lang w:val="en-US" w:eastAsia="ko-KR"/>
        </w:rPr>
        <w:t xml:space="preserve">1 </w:t>
      </w:r>
      <w:r w:rsidRPr="009D35B3">
        <w:rPr>
          <w:lang w:val="en-US" w:eastAsia="ko-KR"/>
        </w:rPr>
        <w:t>Introduction</w:t>
      </w:r>
    </w:p>
    <w:p w14:paraId="2ADC5089" w14:textId="2EFCD01A" w:rsidR="005827DF" w:rsidRPr="005827DF" w:rsidRDefault="0043019C" w:rsidP="0043019C">
      <w:pPr>
        <w:spacing w:before="120" w:after="120"/>
        <w:rPr>
          <w:rFonts w:ascii="Arial" w:eastAsia="MS Mincho" w:hAnsi="Arial"/>
        </w:rPr>
      </w:pPr>
      <w:r w:rsidRPr="005827DF">
        <w:rPr>
          <w:rFonts w:ascii="Arial" w:eastAsia="MS Mincho" w:hAnsi="Arial"/>
        </w:rPr>
        <w:t xml:space="preserve">During the previous RAN2 meetings, </w:t>
      </w:r>
      <w:r w:rsidR="003E5A4B">
        <w:rPr>
          <w:rFonts w:ascii="Arial" w:eastAsia="MS Mincho" w:hAnsi="Arial"/>
        </w:rPr>
        <w:t>the impact of multiple numerologies on</w:t>
      </w:r>
      <w:r w:rsidR="005827DF" w:rsidRPr="005827DF">
        <w:rPr>
          <w:rFonts w:ascii="Arial" w:eastAsia="MS Mincho" w:hAnsi="Arial"/>
        </w:rPr>
        <w:t xml:space="preserve"> MAC layer were discussed and followin</w:t>
      </w:r>
      <w:r w:rsidR="003E5A4B">
        <w:rPr>
          <w:rFonts w:ascii="Arial" w:eastAsia="MS Mincho" w:hAnsi="Arial"/>
        </w:rPr>
        <w:t>g series of agreements were reached</w:t>
      </w:r>
      <w:r w:rsidR="005827DF" w:rsidRPr="005827DF">
        <w:rPr>
          <w:rFonts w:ascii="Arial" w:eastAsia="MS Mincho" w:hAnsi="Arial"/>
        </w:rPr>
        <w:t xml:space="preserve">. </w:t>
      </w:r>
    </w:p>
    <w:p w14:paraId="4E1E8820" w14:textId="74C63E0A" w:rsidR="0043019C" w:rsidRPr="005827DF" w:rsidRDefault="0043019C" w:rsidP="005827DF">
      <w:pPr>
        <w:spacing w:before="120" w:after="120"/>
        <w:rPr>
          <w:rFonts w:ascii="Arial" w:eastAsia="MS Mincho" w:hAnsi="Arial"/>
        </w:rPr>
      </w:pPr>
      <w:r w:rsidRPr="005827DF">
        <w:rPr>
          <w:rFonts w:ascii="Arial" w:eastAsia="MS Mincho" w:hAnsi="Arial"/>
        </w:rPr>
        <w:t>In RAN2#96 meeting, it was agreed that</w:t>
      </w:r>
      <w:r w:rsidR="001704A7">
        <w:rPr>
          <w:rFonts w:ascii="Arial" w:eastAsia="MS Mincho" w:hAnsi="Arial"/>
        </w:rPr>
        <w:t>:</w:t>
      </w:r>
    </w:p>
    <w:p w14:paraId="045911F7" w14:textId="77777777" w:rsidR="005827DF" w:rsidRPr="005827DF" w:rsidRDefault="005827DF" w:rsidP="005827DF">
      <w:pPr>
        <w:pStyle w:val="Doc-text2"/>
        <w:pBdr>
          <w:top w:val="single" w:sz="4" w:space="1" w:color="auto"/>
          <w:left w:val="single" w:sz="4" w:space="4" w:color="auto"/>
          <w:bottom w:val="single" w:sz="4" w:space="1" w:color="auto"/>
          <w:right w:val="single" w:sz="4" w:space="4" w:color="auto"/>
        </w:pBdr>
        <w:ind w:left="726"/>
        <w:rPr>
          <w:szCs w:val="20"/>
        </w:rPr>
      </w:pPr>
      <w:r w:rsidRPr="005827DF">
        <w:rPr>
          <w:szCs w:val="20"/>
        </w:rPr>
        <w:t>Agreements</w:t>
      </w:r>
    </w:p>
    <w:p w14:paraId="6812D824" w14:textId="77777777" w:rsidR="005827DF" w:rsidRPr="005827DF" w:rsidRDefault="005827DF" w:rsidP="005827DF">
      <w:pPr>
        <w:pStyle w:val="Doc-text2"/>
        <w:pBdr>
          <w:top w:val="single" w:sz="4" w:space="1" w:color="auto"/>
          <w:left w:val="single" w:sz="4" w:space="4" w:color="auto"/>
          <w:bottom w:val="single" w:sz="4" w:space="1" w:color="auto"/>
          <w:right w:val="single" w:sz="4" w:space="4" w:color="auto"/>
        </w:pBdr>
        <w:ind w:left="726"/>
        <w:rPr>
          <w:szCs w:val="20"/>
        </w:rPr>
      </w:pPr>
      <w:r w:rsidRPr="005827DF">
        <w:rPr>
          <w:szCs w:val="20"/>
        </w:rPr>
        <w:t>1</w:t>
      </w:r>
      <w:r w:rsidRPr="005827DF">
        <w:rPr>
          <w:szCs w:val="20"/>
        </w:rPr>
        <w:tab/>
        <w:t>A radio bearer can be configured by the network to be mapped to one or more numerology/TTI duration.</w:t>
      </w:r>
    </w:p>
    <w:p w14:paraId="35FACBC0" w14:textId="77777777" w:rsidR="005827DF" w:rsidRPr="005827DF" w:rsidRDefault="005827DF" w:rsidP="005827DF">
      <w:pPr>
        <w:pStyle w:val="Doc-text2"/>
        <w:pBdr>
          <w:top w:val="single" w:sz="4" w:space="1" w:color="auto"/>
          <w:left w:val="single" w:sz="4" w:space="4" w:color="auto"/>
          <w:bottom w:val="single" w:sz="4" w:space="1" w:color="auto"/>
          <w:right w:val="single" w:sz="4" w:space="4" w:color="auto"/>
        </w:pBdr>
        <w:ind w:left="726"/>
        <w:rPr>
          <w:szCs w:val="20"/>
        </w:rPr>
      </w:pPr>
    </w:p>
    <w:p w14:paraId="71674316" w14:textId="77777777" w:rsidR="005827DF" w:rsidRPr="005827DF" w:rsidRDefault="005827DF" w:rsidP="005827DF">
      <w:pPr>
        <w:pStyle w:val="Doc-text2"/>
        <w:pBdr>
          <w:top w:val="single" w:sz="4" w:space="1" w:color="auto"/>
          <w:left w:val="single" w:sz="4" w:space="4" w:color="auto"/>
          <w:bottom w:val="single" w:sz="4" w:space="1" w:color="auto"/>
          <w:right w:val="single" w:sz="4" w:space="4" w:color="auto"/>
        </w:pBdr>
        <w:ind w:left="726"/>
        <w:rPr>
          <w:szCs w:val="20"/>
        </w:rPr>
      </w:pPr>
      <w:r w:rsidRPr="005827DF">
        <w:rPr>
          <w:szCs w:val="20"/>
        </w:rPr>
        <w:t>FFS: Whether a single MAC entity can support one or more numerology/TTI durations (modelling issue)</w:t>
      </w:r>
    </w:p>
    <w:p w14:paraId="2185A7FE" w14:textId="77777777" w:rsidR="005827DF" w:rsidRPr="005827DF" w:rsidRDefault="005827DF" w:rsidP="005827DF">
      <w:pPr>
        <w:pStyle w:val="Doc-text2"/>
        <w:pBdr>
          <w:top w:val="single" w:sz="4" w:space="1" w:color="auto"/>
          <w:left w:val="single" w:sz="4" w:space="4" w:color="auto"/>
          <w:bottom w:val="single" w:sz="4" w:space="1" w:color="auto"/>
          <w:right w:val="single" w:sz="4" w:space="4" w:color="auto"/>
        </w:pBdr>
        <w:ind w:left="726"/>
        <w:rPr>
          <w:szCs w:val="20"/>
        </w:rPr>
      </w:pPr>
      <w:r w:rsidRPr="005827DF">
        <w:rPr>
          <w:szCs w:val="20"/>
        </w:rPr>
        <w:t>FFS: Whether a single logical channel can be mapped to one or more numerology/TTI duration.</w:t>
      </w:r>
    </w:p>
    <w:p w14:paraId="1F8A7EA3" w14:textId="77777777" w:rsidR="005827DF" w:rsidRPr="005827DF" w:rsidRDefault="005827DF" w:rsidP="005827DF">
      <w:pPr>
        <w:pStyle w:val="Doc-text2"/>
        <w:pBdr>
          <w:top w:val="single" w:sz="4" w:space="1" w:color="auto"/>
          <w:left w:val="single" w:sz="4" w:space="4" w:color="auto"/>
          <w:bottom w:val="single" w:sz="4" w:space="1" w:color="auto"/>
          <w:right w:val="single" w:sz="4" w:space="4" w:color="auto"/>
        </w:pBdr>
        <w:ind w:left="726"/>
        <w:rPr>
          <w:szCs w:val="20"/>
        </w:rPr>
      </w:pPr>
      <w:r w:rsidRPr="005827DF">
        <w:rPr>
          <w:szCs w:val="20"/>
        </w:rPr>
        <w:t>FFS: Whether a single HARQ entity can support one or more numerology/TTI duration</w:t>
      </w:r>
    </w:p>
    <w:p w14:paraId="377D62E1" w14:textId="4F5F838C" w:rsidR="004B6F45" w:rsidRDefault="004B6F45" w:rsidP="005827DF">
      <w:pPr>
        <w:spacing w:before="120" w:after="120"/>
        <w:rPr>
          <w:rFonts w:ascii="Arial" w:eastAsia="MS Mincho" w:hAnsi="Arial"/>
        </w:rPr>
      </w:pPr>
      <w:r>
        <w:rPr>
          <w:rFonts w:ascii="Arial" w:eastAsia="MS Mincho" w:hAnsi="Arial"/>
        </w:rPr>
        <w:t xml:space="preserve">In </w:t>
      </w:r>
      <w:r w:rsidR="001704A7">
        <w:rPr>
          <w:rFonts w:ascii="Arial" w:eastAsia="MS Mincho" w:hAnsi="Arial"/>
        </w:rPr>
        <w:t xml:space="preserve">the </w:t>
      </w:r>
      <w:r>
        <w:rPr>
          <w:rFonts w:ascii="Arial" w:eastAsia="MS Mincho" w:hAnsi="Arial"/>
        </w:rPr>
        <w:t>RAN2 NR ad</w:t>
      </w:r>
      <w:r w:rsidR="00D11580">
        <w:rPr>
          <w:rFonts w:ascii="Arial" w:eastAsia="MS Mincho" w:hAnsi="Arial"/>
        </w:rPr>
        <w:t xml:space="preserve"> </w:t>
      </w:r>
      <w:r>
        <w:rPr>
          <w:rFonts w:ascii="Arial" w:eastAsia="MS Mincho" w:hAnsi="Arial"/>
        </w:rPr>
        <w:t>hoc meeting</w:t>
      </w:r>
      <w:r w:rsidR="001704A7">
        <w:rPr>
          <w:rFonts w:ascii="Arial" w:eastAsia="MS Mincho" w:hAnsi="Arial"/>
        </w:rPr>
        <w:t xml:space="preserve"> in January, it was agreed that:</w:t>
      </w:r>
    </w:p>
    <w:p w14:paraId="22ECFAA2" w14:textId="77777777" w:rsidR="004B6F45" w:rsidRDefault="004B6F45" w:rsidP="004B6F45">
      <w:pPr>
        <w:pStyle w:val="Doc-text2"/>
        <w:pBdr>
          <w:top w:val="single" w:sz="4" w:space="1" w:color="auto"/>
          <w:left w:val="single" w:sz="4" w:space="23" w:color="auto"/>
          <w:bottom w:val="single" w:sz="4" w:space="1" w:color="auto"/>
          <w:right w:val="single" w:sz="4" w:space="4" w:color="auto"/>
        </w:pBdr>
        <w:ind w:left="1083"/>
      </w:pPr>
      <w:r>
        <w:t>Agreements</w:t>
      </w:r>
    </w:p>
    <w:p w14:paraId="7857DBE9" w14:textId="77777777" w:rsidR="004B6F45" w:rsidRDefault="004B6F45" w:rsidP="004B6F45">
      <w:pPr>
        <w:pStyle w:val="Doc-text2"/>
        <w:pBdr>
          <w:top w:val="single" w:sz="4" w:space="1" w:color="auto"/>
          <w:left w:val="single" w:sz="4" w:space="23" w:color="auto"/>
          <w:bottom w:val="single" w:sz="4" w:space="1" w:color="auto"/>
          <w:right w:val="single" w:sz="4" w:space="4" w:color="auto"/>
        </w:pBdr>
        <w:ind w:left="1083"/>
      </w:pPr>
      <w:r>
        <w:t xml:space="preserve">1: a single logical channel can be mapped to one or more numerology/TTI duration. </w:t>
      </w:r>
    </w:p>
    <w:p w14:paraId="5D9C6949" w14:textId="77777777" w:rsidR="004B6F45" w:rsidRDefault="004B6F45" w:rsidP="004B6F45">
      <w:pPr>
        <w:pStyle w:val="Doc-text2"/>
        <w:pBdr>
          <w:top w:val="single" w:sz="4" w:space="1" w:color="auto"/>
          <w:left w:val="single" w:sz="4" w:space="23" w:color="auto"/>
          <w:bottom w:val="single" w:sz="4" w:space="1" w:color="auto"/>
          <w:right w:val="single" w:sz="4" w:space="4" w:color="auto"/>
        </w:pBdr>
        <w:ind w:left="1083"/>
      </w:pPr>
      <w:r>
        <w:t xml:space="preserve">2: ARQ can be performed on any numerologies/TTI lengths that the LCH is mapped to. </w:t>
      </w:r>
    </w:p>
    <w:p w14:paraId="5480083C" w14:textId="77777777" w:rsidR="004B6F45" w:rsidRDefault="004B6F45" w:rsidP="004B6F45">
      <w:pPr>
        <w:pStyle w:val="Doc-text2"/>
        <w:pBdr>
          <w:top w:val="single" w:sz="4" w:space="1" w:color="auto"/>
          <w:left w:val="single" w:sz="4" w:space="23" w:color="auto"/>
          <w:bottom w:val="single" w:sz="4" w:space="1" w:color="auto"/>
          <w:right w:val="single" w:sz="4" w:space="4" w:color="auto"/>
        </w:pBdr>
        <w:ind w:left="1083"/>
      </w:pPr>
      <w:r>
        <w:t>3: The RLC configuration is per logical channel without dependency on numerology/TTI length.</w:t>
      </w:r>
    </w:p>
    <w:p w14:paraId="4EC8C328" w14:textId="77777777" w:rsidR="004B6F45" w:rsidRDefault="004B6F45" w:rsidP="004B6F45">
      <w:pPr>
        <w:pStyle w:val="Doc-text2"/>
        <w:pBdr>
          <w:top w:val="single" w:sz="4" w:space="1" w:color="auto"/>
          <w:left w:val="single" w:sz="4" w:space="23" w:color="auto"/>
          <w:bottom w:val="single" w:sz="4" w:space="1" w:color="auto"/>
          <w:right w:val="single" w:sz="4" w:space="4" w:color="auto"/>
        </w:pBdr>
        <w:ind w:left="1083"/>
      </w:pPr>
      <w:r>
        <w:t>4: Logical channel to numerology/TTI length mapping can be reconfigured via RRC reconfiguration.</w:t>
      </w:r>
    </w:p>
    <w:p w14:paraId="06F3BBD0" w14:textId="77777777" w:rsidR="004B6F45" w:rsidRDefault="004B6F45" w:rsidP="004B6F45">
      <w:pPr>
        <w:pStyle w:val="Doc-text2"/>
        <w:pBdr>
          <w:top w:val="single" w:sz="4" w:space="1" w:color="auto"/>
          <w:left w:val="single" w:sz="4" w:space="23" w:color="auto"/>
          <w:bottom w:val="single" w:sz="4" w:space="1" w:color="auto"/>
          <w:right w:val="single" w:sz="4" w:space="4" w:color="auto"/>
        </w:pBdr>
        <w:ind w:left="1083"/>
      </w:pPr>
      <w:r>
        <w:t>5:</w:t>
      </w:r>
      <w:r>
        <w:tab/>
        <w:t xml:space="preserve">RAN2 will leave RAN1 to decide whether HARQ retransmission can be performed across different numerologies and/or TTI durations. </w:t>
      </w:r>
    </w:p>
    <w:p w14:paraId="4F78CBB7" w14:textId="77777777" w:rsidR="004B6F45" w:rsidRDefault="004B6F45" w:rsidP="004B6F45">
      <w:pPr>
        <w:pStyle w:val="Doc-text2"/>
        <w:pBdr>
          <w:top w:val="single" w:sz="4" w:space="1" w:color="auto"/>
          <w:left w:val="single" w:sz="4" w:space="23" w:color="auto"/>
          <w:bottom w:val="single" w:sz="4" w:space="1" w:color="auto"/>
          <w:right w:val="single" w:sz="4" w:space="4" w:color="auto"/>
        </w:pBdr>
        <w:ind w:left="1083"/>
      </w:pPr>
      <w:r>
        <w:t>6: wait for more details from RAN1 to decide whether HARQ configuration, if any, needs to be numerology/TTI duration specific.</w:t>
      </w:r>
    </w:p>
    <w:p w14:paraId="682C0B50" w14:textId="77777777" w:rsidR="004B6F45" w:rsidRDefault="004B6F45" w:rsidP="004B6F45">
      <w:pPr>
        <w:pStyle w:val="Doc-text2"/>
        <w:pBdr>
          <w:top w:val="single" w:sz="4" w:space="1" w:color="auto"/>
          <w:left w:val="single" w:sz="4" w:space="23" w:color="auto"/>
          <w:bottom w:val="single" w:sz="4" w:space="1" w:color="auto"/>
          <w:right w:val="single" w:sz="4" w:space="4" w:color="auto"/>
        </w:pBdr>
        <w:ind w:left="1083"/>
      </w:pPr>
      <w:r>
        <w:t xml:space="preserve">7: a single MAC entity can support one or more numerology/TTI durations. </w:t>
      </w:r>
    </w:p>
    <w:p w14:paraId="7CBAE21D" w14:textId="77777777" w:rsidR="004B6F45" w:rsidRDefault="004B6F45" w:rsidP="004B6F45">
      <w:pPr>
        <w:pStyle w:val="Doc-text2"/>
        <w:pBdr>
          <w:top w:val="single" w:sz="4" w:space="1" w:color="auto"/>
          <w:left w:val="single" w:sz="4" w:space="23" w:color="auto"/>
          <w:bottom w:val="single" w:sz="4" w:space="1" w:color="auto"/>
          <w:right w:val="single" w:sz="4" w:space="4" w:color="auto"/>
        </w:pBdr>
        <w:ind w:left="1083"/>
      </w:pPr>
      <w:r>
        <w:t>8: LCP takes into account the mapping of logical channel to one or more numerology/TTI duration. Details of LCP will be discussed in the WI phase</w:t>
      </w:r>
    </w:p>
    <w:p w14:paraId="1F28F202" w14:textId="53794815" w:rsidR="005827DF" w:rsidRPr="005827DF" w:rsidRDefault="0043019C" w:rsidP="005827DF">
      <w:pPr>
        <w:spacing w:before="120" w:after="120"/>
        <w:rPr>
          <w:rFonts w:ascii="Arial" w:eastAsia="MS Mincho" w:hAnsi="Arial"/>
        </w:rPr>
      </w:pPr>
      <w:r w:rsidRPr="005827DF">
        <w:rPr>
          <w:rFonts w:ascii="Arial" w:eastAsia="MS Mincho" w:hAnsi="Arial"/>
        </w:rPr>
        <w:t>In this contribution, we</w:t>
      </w:r>
      <w:r w:rsidR="004B6F45">
        <w:rPr>
          <w:rFonts w:ascii="Arial" w:eastAsia="MS Mincho" w:hAnsi="Arial"/>
        </w:rPr>
        <w:t xml:space="preserve"> </w:t>
      </w:r>
      <w:r w:rsidR="001B2933">
        <w:rPr>
          <w:rFonts w:ascii="Arial" w:eastAsia="MS Mincho" w:hAnsi="Arial"/>
        </w:rPr>
        <w:t xml:space="preserve">discuss </w:t>
      </w:r>
      <w:r w:rsidR="00D50553">
        <w:rPr>
          <w:rFonts w:ascii="Arial" w:eastAsia="MS Mincho" w:hAnsi="Arial"/>
        </w:rPr>
        <w:t xml:space="preserve">how the MAC layer may be </w:t>
      </w:r>
      <w:r w:rsidR="00CB39E8">
        <w:rPr>
          <w:rFonts w:ascii="Arial" w:eastAsia="MS Mincho" w:hAnsi="Arial"/>
        </w:rPr>
        <w:t>modelled</w:t>
      </w:r>
      <w:r w:rsidR="00BE7CA8">
        <w:rPr>
          <w:rFonts w:ascii="Arial" w:eastAsia="MS Mincho" w:hAnsi="Arial"/>
        </w:rPr>
        <w:t xml:space="preserve"> to support multiple numerologies</w:t>
      </w:r>
      <w:r w:rsidR="004B6F45">
        <w:rPr>
          <w:rFonts w:ascii="Arial" w:eastAsia="MS Mincho" w:hAnsi="Arial"/>
        </w:rPr>
        <w:t>/TTI duration</w:t>
      </w:r>
      <w:r w:rsidR="00BE7CA8">
        <w:rPr>
          <w:rFonts w:ascii="Arial" w:eastAsia="MS Mincho" w:hAnsi="Arial"/>
        </w:rPr>
        <w:t>s</w:t>
      </w:r>
      <w:r w:rsidR="004B6F45">
        <w:rPr>
          <w:rFonts w:ascii="Arial" w:eastAsia="MS Mincho" w:hAnsi="Arial"/>
        </w:rPr>
        <w:t xml:space="preserve">. </w:t>
      </w:r>
    </w:p>
    <w:p w14:paraId="00D8F273" w14:textId="77777777" w:rsidR="0043019C" w:rsidRDefault="0043019C" w:rsidP="00F867F6">
      <w:pPr>
        <w:pStyle w:val="Heading1"/>
        <w:jc w:val="both"/>
        <w:rPr>
          <w:lang w:val="en-US" w:eastAsia="ko-KR"/>
        </w:rPr>
      </w:pPr>
      <w:r>
        <w:rPr>
          <w:lang w:val="en-US" w:eastAsia="ko-KR"/>
        </w:rPr>
        <w:t>2 Discussion</w:t>
      </w:r>
    </w:p>
    <w:p w14:paraId="1DD9D057" w14:textId="7B9B7D1D" w:rsidR="00CE4752" w:rsidRDefault="00CE4752" w:rsidP="00F867F6">
      <w:pPr>
        <w:pStyle w:val="Heading2"/>
        <w:jc w:val="both"/>
      </w:pPr>
      <w:r>
        <w:t xml:space="preserve">2.1 </w:t>
      </w:r>
      <w:r w:rsidR="00A11D13">
        <w:t>Background</w:t>
      </w:r>
    </w:p>
    <w:p w14:paraId="4DA4CB7A" w14:textId="48803C77" w:rsidR="004971F0" w:rsidRDefault="00CE4752" w:rsidP="005B5696">
      <w:pPr>
        <w:spacing w:before="120" w:after="120"/>
        <w:rPr>
          <w:rFonts w:ascii="Arial" w:eastAsia="MS Mincho" w:hAnsi="Arial"/>
        </w:rPr>
      </w:pPr>
      <w:r w:rsidRPr="004971F0">
        <w:rPr>
          <w:rFonts w:ascii="Arial" w:eastAsia="MS Mincho" w:hAnsi="Arial"/>
        </w:rPr>
        <w:t xml:space="preserve">From RAN1 </w:t>
      </w:r>
      <w:r w:rsidR="00E11D2D">
        <w:rPr>
          <w:rFonts w:ascii="Arial" w:eastAsia="MS Mincho" w:hAnsi="Arial"/>
        </w:rPr>
        <w:t>perspective</w:t>
      </w:r>
      <w:r w:rsidR="004355B5" w:rsidRPr="004971F0">
        <w:rPr>
          <w:rFonts w:ascii="Arial" w:eastAsia="MS Mincho" w:hAnsi="Arial"/>
        </w:rPr>
        <w:t xml:space="preserve"> [3]</w:t>
      </w:r>
      <w:r w:rsidRPr="004971F0">
        <w:rPr>
          <w:rFonts w:ascii="Arial" w:eastAsia="MS Mincho" w:hAnsi="Arial"/>
        </w:rPr>
        <w:t>,</w:t>
      </w:r>
      <w:r w:rsidR="00753606" w:rsidRPr="004971F0">
        <w:rPr>
          <w:rFonts w:ascii="Arial" w:eastAsia="MS Mincho" w:hAnsi="Arial"/>
        </w:rPr>
        <w:t xml:space="preserve"> multiple numerologies are derived by scaling a basic subcarrier </w:t>
      </w:r>
      <w:r w:rsidR="00AD424C" w:rsidRPr="004971F0">
        <w:rPr>
          <w:rFonts w:ascii="Arial" w:eastAsia="MS Mincho" w:hAnsi="Arial"/>
        </w:rPr>
        <w:t>spacing (SCS)</w:t>
      </w:r>
      <w:r w:rsidR="00753606" w:rsidRPr="004971F0">
        <w:rPr>
          <w:rFonts w:ascii="Arial" w:eastAsia="MS Mincho" w:hAnsi="Arial"/>
        </w:rPr>
        <w:t xml:space="preserve"> by an integer </w:t>
      </w:r>
      <w:r w:rsidR="00AD424C" w:rsidRPr="004971F0">
        <w:rPr>
          <w:rFonts w:ascii="Arial" w:eastAsia="MS Mincho" w:hAnsi="Arial"/>
        </w:rPr>
        <w:t xml:space="preserve">N. </w:t>
      </w:r>
      <w:r w:rsidR="00B54A40" w:rsidRPr="004971F0">
        <w:rPr>
          <w:rFonts w:ascii="Arial" w:eastAsia="MS Mincho" w:hAnsi="Arial"/>
        </w:rPr>
        <w:t xml:space="preserve"> </w:t>
      </w:r>
      <w:r w:rsidR="004971F0" w:rsidRPr="004971F0">
        <w:rPr>
          <w:rFonts w:ascii="Arial" w:eastAsia="MS Mincho" w:hAnsi="Arial"/>
        </w:rPr>
        <w:t>RAN1 is currently discussing the possible value</w:t>
      </w:r>
      <w:r w:rsidR="00E11D2D">
        <w:rPr>
          <w:rFonts w:ascii="Arial" w:eastAsia="MS Mincho" w:hAnsi="Arial"/>
        </w:rPr>
        <w:t>s</w:t>
      </w:r>
      <w:r w:rsidR="004971F0" w:rsidRPr="004971F0">
        <w:rPr>
          <w:rFonts w:ascii="Arial" w:eastAsia="MS Mincho" w:hAnsi="Arial"/>
        </w:rPr>
        <w:t xml:space="preserve"> of integer N. A</w:t>
      </w:r>
      <w:r w:rsidR="00AD424C" w:rsidRPr="004971F0">
        <w:rPr>
          <w:rFonts w:ascii="Arial" w:eastAsia="MS Mincho" w:hAnsi="Arial" w:hint="eastAsia"/>
        </w:rPr>
        <w:t xml:space="preserve">t least </w:t>
      </w:r>
      <w:r w:rsidR="00F405AC">
        <w:rPr>
          <w:rFonts w:ascii="Arial" w:eastAsia="MS Mincho" w:hAnsi="Arial"/>
        </w:rPr>
        <w:t>15, 30, 60, 120, 240, and 480 </w:t>
      </w:r>
      <w:r w:rsidR="003221AD">
        <w:rPr>
          <w:rFonts w:ascii="Arial" w:eastAsia="MS Mincho" w:hAnsi="Arial"/>
        </w:rPr>
        <w:t>k</w:t>
      </w:r>
      <w:r w:rsidR="003221AD" w:rsidRPr="004971F0">
        <w:rPr>
          <w:rFonts w:ascii="Arial" w:eastAsia="MS Mincho" w:hAnsi="Arial"/>
        </w:rPr>
        <w:t>Hz</w:t>
      </w:r>
      <w:r w:rsidR="004971F0" w:rsidRPr="004971F0">
        <w:rPr>
          <w:rFonts w:ascii="Arial" w:eastAsia="MS Mincho" w:hAnsi="Arial"/>
        </w:rPr>
        <w:t xml:space="preserve"> SCS</w:t>
      </w:r>
      <w:r w:rsidR="00E11D2D">
        <w:rPr>
          <w:rFonts w:ascii="Arial" w:eastAsia="MS Mincho" w:hAnsi="Arial"/>
        </w:rPr>
        <w:t xml:space="preserve"> with non-negative integer N will be supported. The need to support SCS smaller</w:t>
      </w:r>
      <w:r w:rsidR="004971F0" w:rsidRPr="004971F0">
        <w:rPr>
          <w:rFonts w:ascii="Arial" w:eastAsia="MS Mincho" w:hAnsi="Arial"/>
        </w:rPr>
        <w:t xml:space="preserve"> than 15 kHz SCS (e.g., 3.75 kHz) with negative integer N is being studied. </w:t>
      </w:r>
    </w:p>
    <w:p w14:paraId="44A413B0" w14:textId="7043EE09" w:rsidR="00AD424C" w:rsidRPr="00A11D13" w:rsidRDefault="004971F0" w:rsidP="005B5696">
      <w:pPr>
        <w:spacing w:before="120" w:after="120"/>
        <w:rPr>
          <w:rFonts w:ascii="Arial" w:eastAsia="MS Mincho" w:hAnsi="Arial"/>
        </w:rPr>
      </w:pPr>
      <w:r w:rsidRPr="00A11D13">
        <w:rPr>
          <w:rFonts w:ascii="Arial" w:eastAsia="MS Mincho" w:hAnsi="Arial"/>
        </w:rPr>
        <w:t xml:space="preserve">With the scaling </w:t>
      </w:r>
      <w:r w:rsidR="00F405AC">
        <w:rPr>
          <w:rFonts w:ascii="Arial" w:eastAsia="MS Mincho" w:hAnsi="Arial"/>
        </w:rPr>
        <w:t xml:space="preserve">of </w:t>
      </w:r>
      <w:r w:rsidRPr="00A11D13">
        <w:rPr>
          <w:rFonts w:ascii="Arial" w:eastAsia="MS Mincho" w:hAnsi="Arial"/>
        </w:rPr>
        <w:t xml:space="preserve">SCS, </w:t>
      </w:r>
      <w:r w:rsidR="00B54A40" w:rsidRPr="00A11D13">
        <w:rPr>
          <w:rFonts w:ascii="Arial" w:eastAsia="MS Mincho" w:hAnsi="Arial"/>
        </w:rPr>
        <w:t>the symbol length for each numerology is also scaled accordingly.</w:t>
      </w:r>
      <w:r w:rsidR="001A15E0" w:rsidRPr="00A11D13">
        <w:rPr>
          <w:rFonts w:ascii="Arial" w:eastAsia="MS Mincho" w:hAnsi="Arial"/>
        </w:rPr>
        <w:t xml:space="preserve"> </w:t>
      </w:r>
      <w:r w:rsidR="00A11D13" w:rsidRPr="00A11D13">
        <w:rPr>
          <w:rFonts w:ascii="Arial" w:eastAsia="MS Mincho" w:hAnsi="Arial"/>
        </w:rPr>
        <w:t xml:space="preserve">For example, </w:t>
      </w:r>
      <w:r w:rsidR="00A11D13">
        <w:rPr>
          <w:rFonts w:ascii="Arial" w:eastAsia="MS Mincho" w:hAnsi="Arial"/>
        </w:rPr>
        <w:t>e</w:t>
      </w:r>
      <w:r w:rsidR="00A11D13" w:rsidRPr="00A11D13">
        <w:rPr>
          <w:rFonts w:ascii="Arial" w:eastAsia="MS Mincho" w:hAnsi="Arial"/>
        </w:rPr>
        <w:t>ach symbol length (including CP) of 15 kHz equals the sum of the corresponding 2</w:t>
      </w:r>
      <w:r w:rsidR="00A11D13" w:rsidRPr="005B5696">
        <w:rPr>
          <w:rFonts w:ascii="Arial" w:eastAsia="MS Mincho" w:hAnsi="Arial"/>
          <w:sz w:val="24"/>
          <w:vertAlign w:val="superscript"/>
        </w:rPr>
        <w:t>n</w:t>
      </w:r>
      <w:r w:rsidR="00A11D13" w:rsidRPr="00A11D13">
        <w:rPr>
          <w:rFonts w:ascii="Arial" w:eastAsia="MS Mincho" w:hAnsi="Arial"/>
        </w:rPr>
        <w:t xml:space="preserve"> symbols of F</w:t>
      </w:r>
      <w:r w:rsidR="00A11D13" w:rsidRPr="005B5696">
        <w:rPr>
          <w:rFonts w:ascii="Arial" w:eastAsia="MS Mincho" w:hAnsi="Arial"/>
          <w:vertAlign w:val="subscript"/>
        </w:rPr>
        <w:t>s</w:t>
      </w:r>
      <w:r w:rsidR="00A11D13" w:rsidRPr="00A11D13">
        <w:rPr>
          <w:rFonts w:ascii="Arial" w:eastAsia="MS Mincho" w:hAnsi="Arial"/>
        </w:rPr>
        <w:t xml:space="preserve"> </w:t>
      </w:r>
      <w:r w:rsidR="005B5696" w:rsidRPr="005B5696">
        <w:rPr>
          <w:rFonts w:ascii="Arial" w:eastAsia="MS Mincho" w:hAnsi="Arial" w:cs="Arial"/>
        </w:rPr>
        <w:t>(</w:t>
      </w:r>
      <w:r w:rsidR="005B5696" w:rsidRPr="005B5696">
        <w:rPr>
          <w:rFonts w:ascii="Arial" w:hAnsi="Arial" w:cs="Arial"/>
          <w:lang w:val="en-US"/>
        </w:rPr>
        <w:t>F</w:t>
      </w:r>
      <w:r w:rsidR="005B5696" w:rsidRPr="005B5696">
        <w:rPr>
          <w:rFonts w:ascii="Arial" w:hAnsi="Arial" w:cs="Arial"/>
          <w:vertAlign w:val="subscript"/>
          <w:lang w:val="en-US"/>
        </w:rPr>
        <w:t>s</w:t>
      </w:r>
      <w:r w:rsidR="005B5696" w:rsidRPr="005B5696">
        <w:rPr>
          <w:rFonts w:ascii="Arial" w:hAnsi="Arial" w:cs="Arial"/>
          <w:lang w:val="en-US"/>
        </w:rPr>
        <w:t xml:space="preserve"> = 15 kHz * 2</w:t>
      </w:r>
      <w:r w:rsidR="005B5696" w:rsidRPr="005B5696">
        <w:rPr>
          <w:rFonts w:ascii="Arial" w:hAnsi="Arial" w:cs="Arial"/>
          <w:vertAlign w:val="superscript"/>
          <w:lang w:val="en-US"/>
        </w:rPr>
        <w:t>n</w:t>
      </w:r>
      <w:r w:rsidR="005B5696" w:rsidRPr="005B5696">
        <w:rPr>
          <w:rFonts w:ascii="Arial" w:eastAsia="MS Mincho" w:hAnsi="Arial" w:cs="Arial"/>
        </w:rPr>
        <w:t>)</w:t>
      </w:r>
      <w:r w:rsidR="005B5696">
        <w:rPr>
          <w:rFonts w:ascii="Arial" w:eastAsia="MS Mincho" w:hAnsi="Arial"/>
        </w:rPr>
        <w:t xml:space="preserve"> </w:t>
      </w:r>
      <w:r w:rsidR="00A11D13" w:rsidRPr="00A11D13">
        <w:rPr>
          <w:rFonts w:ascii="Arial" w:eastAsia="MS Mincho" w:hAnsi="Arial"/>
        </w:rPr>
        <w:t xml:space="preserve">when n is </w:t>
      </w:r>
      <w:r w:rsidR="00F405AC">
        <w:rPr>
          <w:rFonts w:ascii="Arial" w:eastAsia="MS Mincho" w:hAnsi="Arial"/>
        </w:rPr>
        <w:t xml:space="preserve">a </w:t>
      </w:r>
      <w:r w:rsidR="00A11D13" w:rsidRPr="00A11D13">
        <w:rPr>
          <w:rFonts w:ascii="Arial" w:eastAsia="MS Mincho" w:hAnsi="Arial"/>
        </w:rPr>
        <w:t>non-negative integer. With normal CP, a</w:t>
      </w:r>
      <w:r w:rsidR="00A11D13" w:rsidRPr="00A11D13">
        <w:rPr>
          <w:rFonts w:ascii="Arial" w:eastAsia="MS Mincho" w:hAnsi="Arial" w:hint="eastAsia"/>
        </w:rPr>
        <w:t xml:space="preserve"> slot </w:t>
      </w:r>
      <w:r w:rsidR="00A11D13" w:rsidRPr="00A11D13">
        <w:rPr>
          <w:rFonts w:ascii="Arial" w:eastAsia="MS Mincho" w:hAnsi="Arial"/>
        </w:rPr>
        <w:t xml:space="preserve">is defined as </w:t>
      </w:r>
      <w:r w:rsidR="00A11D13" w:rsidRPr="00A11D13">
        <w:rPr>
          <w:rFonts w:ascii="Arial" w:eastAsia="MS Mincho" w:hAnsi="Arial" w:hint="eastAsia"/>
        </w:rPr>
        <w:t>7 or 14 OFDM symbols f</w:t>
      </w:r>
      <w:r w:rsidR="00A11D13" w:rsidRPr="00A11D13">
        <w:rPr>
          <w:rFonts w:ascii="Arial" w:eastAsia="MS Mincho" w:hAnsi="Arial"/>
        </w:rPr>
        <w:t xml:space="preserve">or SCS of up to </w:t>
      </w:r>
      <w:r w:rsidR="00FC0670" w:rsidRPr="00A11D13">
        <w:rPr>
          <w:rFonts w:ascii="Arial" w:eastAsia="MS Mincho" w:hAnsi="Arial"/>
        </w:rPr>
        <w:t>60 kHz</w:t>
      </w:r>
      <w:r w:rsidR="00A11D13" w:rsidRPr="00A11D13">
        <w:rPr>
          <w:rFonts w:ascii="Arial" w:eastAsia="MS Mincho" w:hAnsi="Arial"/>
        </w:rPr>
        <w:t>, and is</w:t>
      </w:r>
      <w:r w:rsidR="00A11D13" w:rsidRPr="00A11D13">
        <w:rPr>
          <w:rFonts w:ascii="Arial" w:eastAsia="MS Mincho" w:hAnsi="Arial" w:hint="eastAsia"/>
        </w:rPr>
        <w:t xml:space="preserve"> 14 OFDM symbols f</w:t>
      </w:r>
      <w:r w:rsidR="00A11D13" w:rsidRPr="00A11D13">
        <w:rPr>
          <w:rFonts w:ascii="Arial" w:eastAsia="MS Mincho" w:hAnsi="Arial"/>
        </w:rPr>
        <w:t xml:space="preserve">or SCS </w:t>
      </w:r>
      <w:r w:rsidR="00A11D13" w:rsidRPr="00A11D13">
        <w:rPr>
          <w:rFonts w:ascii="Arial" w:eastAsia="MS Mincho" w:hAnsi="Arial" w:hint="eastAsia"/>
        </w:rPr>
        <w:t>higher than</w:t>
      </w:r>
      <w:r w:rsidR="00A11D13" w:rsidRPr="00A11D13">
        <w:rPr>
          <w:rFonts w:ascii="Arial" w:eastAsia="MS Mincho" w:hAnsi="Arial"/>
        </w:rPr>
        <w:t xml:space="preserve"> </w:t>
      </w:r>
      <w:r w:rsidR="00FC0670" w:rsidRPr="00A11D13">
        <w:rPr>
          <w:rFonts w:ascii="Arial" w:eastAsia="MS Mincho" w:hAnsi="Arial"/>
        </w:rPr>
        <w:t>60 kHz</w:t>
      </w:r>
      <w:r w:rsidR="00A11D13" w:rsidRPr="00A11D13">
        <w:rPr>
          <w:rFonts w:ascii="Arial" w:eastAsia="MS Mincho" w:hAnsi="Arial"/>
        </w:rPr>
        <w:t xml:space="preserve">. </w:t>
      </w:r>
      <w:r w:rsidRPr="00A11D13">
        <w:rPr>
          <w:rFonts w:ascii="Arial" w:eastAsia="MS Mincho" w:hAnsi="Arial"/>
        </w:rPr>
        <w:t>RAN1 also discussed the minimum granularity of the DCI monitoring occasion</w:t>
      </w:r>
      <w:r w:rsidR="005B4F44" w:rsidRPr="00A11D13">
        <w:rPr>
          <w:rFonts w:ascii="Arial" w:eastAsia="MS Mincho" w:hAnsi="Arial"/>
        </w:rPr>
        <w:t xml:space="preserve">, which can be </w:t>
      </w:r>
      <w:r w:rsidR="005A1310">
        <w:rPr>
          <w:rFonts w:ascii="Arial" w:eastAsia="MS Mincho" w:hAnsi="Arial"/>
        </w:rPr>
        <w:t xml:space="preserve">a </w:t>
      </w:r>
      <w:r w:rsidR="005B4F44" w:rsidRPr="00A11D13">
        <w:rPr>
          <w:rFonts w:ascii="Arial" w:eastAsia="MS Mincho" w:hAnsi="Arial"/>
        </w:rPr>
        <w:t xml:space="preserve">slot or mini-slot. When slots are used, it is once per slot; when mini-slots are used, it </w:t>
      </w:r>
      <w:r w:rsidR="00A11D13" w:rsidRPr="00A11D13">
        <w:rPr>
          <w:rFonts w:ascii="Arial" w:eastAsia="MS Mincho" w:hAnsi="Arial"/>
        </w:rPr>
        <w:t>may be</w:t>
      </w:r>
      <w:r w:rsidR="005B4F44" w:rsidRPr="00A11D13">
        <w:rPr>
          <w:rFonts w:ascii="Arial" w:eastAsia="MS Mincho" w:hAnsi="Arial"/>
        </w:rPr>
        <w:t xml:space="preserve"> once every symbol or every second symbol. So the TTI length can be defined by the length of subframe, slot or mini-slot.</w:t>
      </w:r>
    </w:p>
    <w:p w14:paraId="3051BB87" w14:textId="1D0B4CCB" w:rsidR="005B4F44" w:rsidRDefault="005B4F44" w:rsidP="005B5696">
      <w:pPr>
        <w:spacing w:before="120" w:after="120"/>
        <w:rPr>
          <w:rFonts w:ascii="Arial" w:eastAsia="MS Mincho" w:hAnsi="Arial"/>
        </w:rPr>
      </w:pPr>
      <w:r w:rsidRPr="005B4F44">
        <w:rPr>
          <w:rFonts w:ascii="Arial" w:eastAsia="MS Mincho" w:hAnsi="Arial"/>
        </w:rPr>
        <w:t xml:space="preserve">Furthermore, RAN1 agreed to support an extended CP. The </w:t>
      </w:r>
      <w:r w:rsidR="005A1310">
        <w:rPr>
          <w:rFonts w:ascii="Arial" w:eastAsia="MS Mincho" w:hAnsi="Arial"/>
        </w:rPr>
        <w:t xml:space="preserve">will be only one extended CP for a </w:t>
      </w:r>
      <w:r w:rsidRPr="005B4F44">
        <w:rPr>
          <w:rFonts w:ascii="Arial" w:eastAsia="MS Mincho" w:hAnsi="Arial"/>
        </w:rPr>
        <w:t>given SCS. The p</w:t>
      </w:r>
      <w:r w:rsidR="00D55A4B" w:rsidRPr="00A11D13">
        <w:rPr>
          <w:rFonts w:ascii="Arial" w:eastAsia="MS Mincho" w:hAnsi="Arial"/>
        </w:rPr>
        <w:t>ossible use case</w:t>
      </w:r>
      <w:r w:rsidR="00D55A4B" w:rsidRPr="00A11D13">
        <w:rPr>
          <w:rFonts w:ascii="Arial" w:eastAsia="MS Mincho" w:hAnsi="Arial" w:hint="eastAsia"/>
        </w:rPr>
        <w:t>s</w:t>
      </w:r>
      <w:r w:rsidR="00D55A4B" w:rsidRPr="00A11D13">
        <w:rPr>
          <w:rFonts w:ascii="Arial" w:eastAsia="MS Mincho" w:hAnsi="Arial"/>
        </w:rPr>
        <w:t xml:space="preserve"> for the extended CP </w:t>
      </w:r>
      <w:r w:rsidRPr="00A11D13">
        <w:rPr>
          <w:rFonts w:ascii="Arial" w:eastAsia="MS Mincho" w:hAnsi="Arial"/>
        </w:rPr>
        <w:t xml:space="preserve">include </w:t>
      </w:r>
      <w:r w:rsidR="00A11D13" w:rsidRPr="00A11D13">
        <w:rPr>
          <w:rFonts w:ascii="Arial" w:eastAsia="MS Mincho" w:hAnsi="Arial"/>
        </w:rPr>
        <w:t>multiplexing</w:t>
      </w:r>
      <w:r w:rsidRPr="00A11D13">
        <w:rPr>
          <w:rFonts w:ascii="Arial" w:eastAsia="MS Mincho" w:hAnsi="Arial"/>
        </w:rPr>
        <w:t xml:space="preserve"> of eMBB and URLLC deployed below 6 GHz, </w:t>
      </w:r>
      <w:r w:rsidRPr="00A11D13">
        <w:rPr>
          <w:rFonts w:ascii="Arial" w:eastAsia="MS Mincho" w:hAnsi="Arial" w:hint="eastAsia"/>
        </w:rPr>
        <w:t>transmission of URLLC with 60 kHz SCS</w:t>
      </w:r>
      <w:r w:rsidR="00B62BCD">
        <w:rPr>
          <w:rFonts w:ascii="Arial" w:eastAsia="MS Mincho" w:hAnsi="Arial"/>
        </w:rPr>
        <w:t>,</w:t>
      </w:r>
      <w:r w:rsidRPr="00A11D13">
        <w:rPr>
          <w:rFonts w:ascii="Arial" w:eastAsia="MS Mincho" w:hAnsi="Arial"/>
        </w:rPr>
        <w:t xml:space="preserve"> </w:t>
      </w:r>
      <w:r w:rsidR="005B5696">
        <w:rPr>
          <w:rFonts w:ascii="Arial" w:eastAsia="MS Mincho" w:hAnsi="Arial"/>
        </w:rPr>
        <w:t>as well as h</w:t>
      </w:r>
      <w:r w:rsidR="00B62BCD">
        <w:rPr>
          <w:rFonts w:ascii="Arial" w:eastAsia="MS Mincho" w:hAnsi="Arial"/>
        </w:rPr>
        <w:t>igh speed scenarios with</w:t>
      </w:r>
      <w:r w:rsidRPr="00A11D13">
        <w:rPr>
          <w:rFonts w:ascii="Arial" w:eastAsia="MS Mincho" w:hAnsi="Arial"/>
        </w:rPr>
        <w:t xml:space="preserve"> 30kHz and 60kHz SCS</w:t>
      </w:r>
      <w:r w:rsidR="00A11D13">
        <w:rPr>
          <w:rFonts w:ascii="Arial" w:eastAsia="MS Mincho" w:hAnsi="Arial"/>
        </w:rPr>
        <w:t xml:space="preserve">. </w:t>
      </w:r>
    </w:p>
    <w:p w14:paraId="109FE960" w14:textId="558DD42C" w:rsidR="008F002E" w:rsidRPr="008F002E" w:rsidRDefault="008F002E" w:rsidP="005B5696">
      <w:pPr>
        <w:spacing w:before="120" w:after="120"/>
        <w:rPr>
          <w:rFonts w:ascii="Arial" w:eastAsia="MS Mincho" w:hAnsi="Arial"/>
          <w:b/>
        </w:rPr>
      </w:pPr>
      <w:r w:rsidRPr="008F002E">
        <w:rPr>
          <w:rFonts w:ascii="Arial" w:eastAsia="MS Mincho" w:hAnsi="Arial"/>
          <w:b/>
        </w:rPr>
        <w:t>Observation 1: Different numerologies are mainly differentiated by the SCS. Each numerology can be configured with normal CP or extended CP, potentially supporting different TTI length</w:t>
      </w:r>
      <w:r w:rsidR="00B62BCD">
        <w:rPr>
          <w:rFonts w:ascii="Arial" w:eastAsia="MS Mincho" w:hAnsi="Arial"/>
          <w:b/>
        </w:rPr>
        <w:t>s</w:t>
      </w:r>
      <w:r w:rsidRPr="008F002E">
        <w:rPr>
          <w:rFonts w:ascii="Arial" w:eastAsia="MS Mincho" w:hAnsi="Arial"/>
          <w:b/>
        </w:rPr>
        <w:t>.</w:t>
      </w:r>
    </w:p>
    <w:p w14:paraId="3D7F8DF3" w14:textId="24C770A1" w:rsidR="008F002E" w:rsidRDefault="00E314AE" w:rsidP="008F002E">
      <w:pPr>
        <w:spacing w:before="120" w:after="120"/>
        <w:rPr>
          <w:rFonts w:ascii="Arial" w:eastAsia="MS Mincho" w:hAnsi="Arial"/>
        </w:rPr>
      </w:pPr>
      <w:r>
        <w:rPr>
          <w:rFonts w:ascii="Arial" w:eastAsia="MS Mincho" w:hAnsi="Arial"/>
        </w:rPr>
        <w:lastRenderedPageBreak/>
        <w:t>T</w:t>
      </w:r>
      <w:r w:rsidRPr="00F311C8">
        <w:rPr>
          <w:rFonts w:ascii="Arial" w:eastAsia="MS Mincho" w:hAnsi="Arial"/>
        </w:rPr>
        <w:t xml:space="preserve">here </w:t>
      </w:r>
      <w:r>
        <w:rPr>
          <w:rFonts w:ascii="Arial" w:eastAsia="MS Mincho" w:hAnsi="Arial"/>
        </w:rPr>
        <w:t>is</w:t>
      </w:r>
      <w:r w:rsidRPr="00F311C8">
        <w:rPr>
          <w:rFonts w:ascii="Arial" w:eastAsia="MS Mincho" w:hAnsi="Arial"/>
        </w:rPr>
        <w:t xml:space="preserve"> no one-one mapping between a numerology and a TTI length. </w:t>
      </w:r>
      <w:r w:rsidR="008F002E">
        <w:rPr>
          <w:rFonts w:ascii="Arial" w:eastAsia="MS Mincho" w:hAnsi="Arial"/>
        </w:rPr>
        <w:t>One numerology may support different TTI length</w:t>
      </w:r>
      <w:r w:rsidR="003E5C1C">
        <w:rPr>
          <w:rFonts w:ascii="Arial" w:eastAsia="MS Mincho" w:hAnsi="Arial"/>
        </w:rPr>
        <w:t>s</w:t>
      </w:r>
      <w:r w:rsidR="008F002E">
        <w:rPr>
          <w:rFonts w:ascii="Arial" w:eastAsia="MS Mincho" w:hAnsi="Arial"/>
        </w:rPr>
        <w:t xml:space="preserve">, e.g. </w:t>
      </w:r>
      <w:r w:rsidR="003E5C1C">
        <w:rPr>
          <w:rFonts w:ascii="Arial" w:eastAsia="MS Mincho" w:hAnsi="Arial"/>
        </w:rPr>
        <w:t>subframe, slot or mini-slot. It i</w:t>
      </w:r>
      <w:r w:rsidR="008F002E">
        <w:rPr>
          <w:rFonts w:ascii="Arial" w:eastAsia="MS Mincho" w:hAnsi="Arial"/>
        </w:rPr>
        <w:t>s also possible that d</w:t>
      </w:r>
      <w:r w:rsidRPr="00F311C8">
        <w:rPr>
          <w:rFonts w:ascii="Arial" w:eastAsia="MS Mincho" w:hAnsi="Arial"/>
        </w:rPr>
        <w:t xml:space="preserve">ifferent numerologies </w:t>
      </w:r>
      <w:r>
        <w:rPr>
          <w:rFonts w:ascii="Arial" w:eastAsia="MS Mincho" w:hAnsi="Arial"/>
        </w:rPr>
        <w:t>will</w:t>
      </w:r>
      <w:r w:rsidR="008F002E">
        <w:rPr>
          <w:rFonts w:ascii="Arial" w:eastAsia="MS Mincho" w:hAnsi="Arial"/>
        </w:rPr>
        <w:t xml:space="preserve"> have the same TTI length. So </w:t>
      </w:r>
      <w:r w:rsidR="009321B0">
        <w:rPr>
          <w:rFonts w:ascii="Arial" w:eastAsia="MS Mincho" w:hAnsi="Arial"/>
        </w:rPr>
        <w:t>TTI length canno</w:t>
      </w:r>
      <w:r w:rsidR="008F002E">
        <w:rPr>
          <w:rFonts w:ascii="Arial" w:eastAsia="MS Mincho" w:hAnsi="Arial"/>
        </w:rPr>
        <w:t xml:space="preserve">t be used to differentiate different numerologies. </w:t>
      </w:r>
    </w:p>
    <w:p w14:paraId="60A671EC" w14:textId="729D32E5" w:rsidR="008F002E" w:rsidRDefault="008F002E" w:rsidP="008F002E">
      <w:pPr>
        <w:spacing w:before="120" w:after="120"/>
        <w:rPr>
          <w:rFonts w:ascii="Arial" w:eastAsia="MS Mincho" w:hAnsi="Arial"/>
        </w:rPr>
      </w:pPr>
      <w:r w:rsidRPr="008F002E">
        <w:rPr>
          <w:rFonts w:ascii="Arial" w:eastAsia="MS Mincho" w:hAnsi="Arial"/>
          <w:b/>
        </w:rPr>
        <w:t xml:space="preserve">Observation 2: TTI length </w:t>
      </w:r>
      <w:r w:rsidR="009321B0">
        <w:rPr>
          <w:rFonts w:ascii="Arial" w:eastAsia="MS Mincho" w:hAnsi="Arial"/>
          <w:b/>
        </w:rPr>
        <w:t>alone cannot be used to uniquely identify a numerology.</w:t>
      </w:r>
    </w:p>
    <w:p w14:paraId="6E48D6AA" w14:textId="13120256" w:rsidR="000518B9" w:rsidRDefault="000518B9" w:rsidP="00A018A3">
      <w:pPr>
        <w:autoSpaceDE w:val="0"/>
        <w:autoSpaceDN w:val="0"/>
        <w:spacing w:after="0"/>
        <w:rPr>
          <w:rFonts w:eastAsia="Times New Roman"/>
          <w:lang w:val="en-US" w:eastAsia="zh-CN"/>
        </w:rPr>
      </w:pPr>
      <w:r>
        <w:rPr>
          <w:rFonts w:ascii="Arial" w:eastAsia="MS Mincho" w:hAnsi="Arial"/>
        </w:rPr>
        <w:t xml:space="preserve">In LTE, </w:t>
      </w:r>
      <w:r w:rsidRPr="000518B9">
        <w:rPr>
          <w:rFonts w:ascii="Arial" w:eastAsia="MS Mincho" w:hAnsi="Arial"/>
        </w:rPr>
        <w:t xml:space="preserve">the SCS for downlink transmission is 15 kHz.  In </w:t>
      </w:r>
      <w:r w:rsidR="00754021">
        <w:rPr>
          <w:rFonts w:ascii="Arial" w:eastAsia="MS Mincho" w:hAnsi="Arial"/>
        </w:rPr>
        <w:t>this case</w:t>
      </w:r>
      <w:r w:rsidRPr="000518B9">
        <w:rPr>
          <w:rFonts w:ascii="Arial" w:eastAsia="MS Mincho" w:hAnsi="Arial"/>
        </w:rPr>
        <w:t>, there are there are two CP length</w:t>
      </w:r>
      <w:r w:rsidR="00A018A3">
        <w:rPr>
          <w:rFonts w:ascii="Arial" w:eastAsia="MS Mincho" w:hAnsi="Arial"/>
        </w:rPr>
        <w:t>s</w:t>
      </w:r>
      <w:r w:rsidRPr="000518B9">
        <w:rPr>
          <w:rFonts w:ascii="Arial" w:eastAsia="MS Mincho" w:hAnsi="Arial"/>
        </w:rPr>
        <w:t xml:space="preserve"> corresponding to seven and six OFDM symbols per slot respectively. </w:t>
      </w:r>
      <w:r w:rsidR="00A018A3">
        <w:rPr>
          <w:rFonts w:ascii="Arial" w:eastAsia="MS Mincho" w:hAnsi="Arial"/>
        </w:rPr>
        <w:t xml:space="preserve">The </w:t>
      </w:r>
      <w:r w:rsidR="00A018A3">
        <w:rPr>
          <w:rFonts w:ascii="Arial" w:hAnsi="Arial" w:cs="Arial"/>
        </w:rPr>
        <w:t>UE determines the</w:t>
      </w:r>
      <w:r w:rsidR="006F373D" w:rsidRPr="00E1230C">
        <w:rPr>
          <w:rFonts w:ascii="Arial" w:hAnsi="Arial" w:cs="Arial"/>
        </w:rPr>
        <w:t xml:space="preserve"> </w:t>
      </w:r>
      <w:r w:rsidR="00A018A3">
        <w:rPr>
          <w:rFonts w:ascii="Arial" w:hAnsi="Arial" w:cs="Arial"/>
        </w:rPr>
        <w:t>kind of DL CP (</w:t>
      </w:r>
      <w:r w:rsidR="006F373D" w:rsidRPr="00E1230C">
        <w:rPr>
          <w:rFonts w:ascii="Arial" w:hAnsi="Arial" w:cs="Arial"/>
        </w:rPr>
        <w:t>normal or extended</w:t>
      </w:r>
      <w:r w:rsidR="00A018A3">
        <w:rPr>
          <w:rFonts w:ascii="Arial" w:hAnsi="Arial" w:cs="Arial"/>
        </w:rPr>
        <w:t>)</w:t>
      </w:r>
      <w:r w:rsidR="006F373D" w:rsidRPr="00E1230C">
        <w:rPr>
          <w:rFonts w:ascii="Arial" w:hAnsi="Arial" w:cs="Arial"/>
        </w:rPr>
        <w:t xml:space="preserve"> by blind detection </w:t>
      </w:r>
      <w:r w:rsidR="00A018A3">
        <w:rPr>
          <w:rFonts w:ascii="Arial" w:hAnsi="Arial" w:cs="Arial"/>
        </w:rPr>
        <w:t>during</w:t>
      </w:r>
      <w:r w:rsidR="006F373D" w:rsidRPr="00E1230C">
        <w:rPr>
          <w:rFonts w:ascii="Arial" w:hAnsi="Arial" w:cs="Arial"/>
        </w:rPr>
        <w:t xml:space="preserve"> cell search procedure</w:t>
      </w:r>
      <w:r w:rsidR="006F373D">
        <w:rPr>
          <w:rFonts w:ascii="Arial" w:hAnsi="Arial" w:cs="Arial"/>
          <w:color w:val="0000FF"/>
        </w:rPr>
        <w:t xml:space="preserve">. </w:t>
      </w:r>
      <w:r w:rsidRPr="000518B9">
        <w:rPr>
          <w:rFonts w:ascii="Arial" w:eastAsia="MS Mincho" w:hAnsi="Arial"/>
        </w:rPr>
        <w:t>In addition there is also a reduced SCS</w:t>
      </w:r>
      <w:r>
        <w:rPr>
          <w:rFonts w:ascii="Arial" w:eastAsia="MS Mincho" w:hAnsi="Arial"/>
        </w:rPr>
        <w:t xml:space="preserve"> </w:t>
      </w:r>
      <w:r w:rsidR="00A018A3">
        <w:rPr>
          <w:rFonts w:ascii="Arial" w:eastAsia="MS Mincho" w:hAnsi="Arial"/>
        </w:rPr>
        <w:t>of 7.5 kHz for MBMS only</w:t>
      </w:r>
      <w:r w:rsidRPr="000518B9">
        <w:rPr>
          <w:rFonts w:ascii="Arial" w:eastAsia="MS Mincho" w:hAnsi="Arial"/>
        </w:rPr>
        <w:t> cell</w:t>
      </w:r>
      <w:r w:rsidR="00A018A3">
        <w:rPr>
          <w:rFonts w:ascii="Arial" w:eastAsia="MS Mincho" w:hAnsi="Arial"/>
        </w:rPr>
        <w:t>s</w:t>
      </w:r>
      <w:r w:rsidRPr="000518B9">
        <w:rPr>
          <w:rFonts w:ascii="Arial" w:eastAsia="MS Mincho" w:hAnsi="Arial"/>
        </w:rPr>
        <w:t xml:space="preserve">. The SCS for UL transmission is </w:t>
      </w:r>
      <w:r w:rsidR="00A018A3">
        <w:rPr>
          <w:rFonts w:ascii="Arial" w:eastAsia="MS Mincho" w:hAnsi="Arial"/>
        </w:rPr>
        <w:t xml:space="preserve">also </w:t>
      </w:r>
      <w:r w:rsidRPr="000518B9">
        <w:rPr>
          <w:rFonts w:ascii="Arial" w:eastAsia="MS Mincho" w:hAnsi="Arial"/>
        </w:rPr>
        <w:t xml:space="preserve">15 kHz, with two </w:t>
      </w:r>
      <w:r w:rsidR="00A018A3">
        <w:rPr>
          <w:rFonts w:ascii="Arial" w:eastAsia="MS Mincho" w:hAnsi="Arial"/>
        </w:rPr>
        <w:t xml:space="preserve">possible </w:t>
      </w:r>
      <w:r w:rsidRPr="000518B9">
        <w:rPr>
          <w:rFonts w:ascii="Arial" w:eastAsia="MS Mincho" w:hAnsi="Arial"/>
        </w:rPr>
        <w:t>CP length</w:t>
      </w:r>
      <w:r w:rsidR="00A018A3">
        <w:rPr>
          <w:rFonts w:ascii="Arial" w:eastAsia="MS Mincho" w:hAnsi="Arial"/>
        </w:rPr>
        <w:t xml:space="preserve">s, normal or extended, </w:t>
      </w:r>
      <w:r w:rsidR="006F373D">
        <w:rPr>
          <w:rFonts w:ascii="Arial" w:eastAsia="MS Mincho" w:hAnsi="Arial"/>
        </w:rPr>
        <w:t xml:space="preserve">configured by RRC. </w:t>
      </w:r>
      <w:r w:rsidR="007C5389">
        <w:rPr>
          <w:rFonts w:ascii="Arial" w:eastAsia="MS Mincho" w:hAnsi="Arial"/>
        </w:rPr>
        <w:t xml:space="preserve">In LTE, SCS and CP length are invisible to MAC. </w:t>
      </w:r>
      <w:r w:rsidR="003809D3">
        <w:rPr>
          <w:rFonts w:ascii="Arial" w:eastAsia="MS Mincho" w:hAnsi="Arial"/>
        </w:rPr>
        <w:t xml:space="preserve">Although TTI length </w:t>
      </w:r>
      <w:r w:rsidR="00A018A3">
        <w:rPr>
          <w:rFonts w:ascii="Arial" w:eastAsia="MS Mincho" w:hAnsi="Arial"/>
        </w:rPr>
        <w:t>by itself cannot be used to</w:t>
      </w:r>
      <w:r w:rsidR="003809D3">
        <w:rPr>
          <w:rFonts w:ascii="Arial" w:eastAsia="MS Mincho" w:hAnsi="Arial"/>
        </w:rPr>
        <w:t xml:space="preserve"> differentiate </w:t>
      </w:r>
      <w:r w:rsidR="00A018A3">
        <w:rPr>
          <w:rFonts w:ascii="Arial" w:eastAsia="MS Mincho" w:hAnsi="Arial"/>
        </w:rPr>
        <w:t xml:space="preserve">between various </w:t>
      </w:r>
      <w:r w:rsidR="003809D3">
        <w:rPr>
          <w:rFonts w:ascii="Arial" w:eastAsia="MS Mincho" w:hAnsi="Arial"/>
        </w:rPr>
        <w:t>numerologies in NR, it does</w:t>
      </w:r>
      <w:r w:rsidR="00A018A3">
        <w:rPr>
          <w:rFonts w:ascii="Arial" w:eastAsia="MS Mincho" w:hAnsi="Arial"/>
        </w:rPr>
        <w:t xml:space="preserve"> no</w:t>
      </w:r>
      <w:r w:rsidR="003809D3">
        <w:rPr>
          <w:rFonts w:ascii="Arial" w:eastAsia="MS Mincho" w:hAnsi="Arial"/>
        </w:rPr>
        <w:t xml:space="preserve">t necessarily mean that </w:t>
      </w:r>
      <w:r w:rsidR="003809D3" w:rsidRPr="00194957">
        <w:rPr>
          <w:rFonts w:ascii="Arial" w:eastAsia="MS Mincho" w:hAnsi="Arial"/>
        </w:rPr>
        <w:t>other</w:t>
      </w:r>
      <w:r w:rsidR="00A018A3">
        <w:rPr>
          <w:rFonts w:ascii="Arial" w:eastAsia="MS Mincho" w:hAnsi="Arial"/>
        </w:rPr>
        <w:t xml:space="preserve"> numerology characteristics e.g.,</w:t>
      </w:r>
      <w:r w:rsidR="003809D3" w:rsidRPr="00194957">
        <w:rPr>
          <w:rFonts w:ascii="Arial" w:eastAsia="MS Mincho" w:hAnsi="Arial"/>
        </w:rPr>
        <w:t xml:space="preserve"> SCS and CP length </w:t>
      </w:r>
      <w:r w:rsidR="00A018A3">
        <w:rPr>
          <w:rFonts w:ascii="Arial" w:eastAsia="MS Mincho" w:hAnsi="Arial"/>
        </w:rPr>
        <w:t>need to</w:t>
      </w:r>
      <w:r w:rsidR="003809D3">
        <w:rPr>
          <w:rFonts w:ascii="Arial" w:eastAsia="MS Mincho" w:hAnsi="Arial"/>
        </w:rPr>
        <w:t xml:space="preserve"> be</w:t>
      </w:r>
      <w:r w:rsidR="003809D3" w:rsidRPr="00194957">
        <w:rPr>
          <w:rFonts w:ascii="Arial" w:eastAsia="MS Mincho" w:hAnsi="Arial"/>
        </w:rPr>
        <w:t xml:space="preserve"> v</w:t>
      </w:r>
      <w:r w:rsidR="003809D3">
        <w:rPr>
          <w:rFonts w:ascii="Arial" w:eastAsia="MS Mincho" w:hAnsi="Arial"/>
        </w:rPr>
        <w:t>isible to MAC</w:t>
      </w:r>
      <w:r w:rsidRPr="000518B9">
        <w:rPr>
          <w:rFonts w:ascii="Arial" w:eastAsia="MS Mincho" w:hAnsi="Arial" w:hint="eastAsia"/>
        </w:rPr>
        <w:t xml:space="preserve"> </w:t>
      </w:r>
    </w:p>
    <w:p w14:paraId="34F045C8" w14:textId="77777777" w:rsidR="00A018A3" w:rsidRPr="00A018A3" w:rsidRDefault="00A018A3" w:rsidP="00A018A3">
      <w:pPr>
        <w:autoSpaceDE w:val="0"/>
        <w:autoSpaceDN w:val="0"/>
        <w:spacing w:after="0"/>
        <w:rPr>
          <w:rFonts w:eastAsia="Times New Roman"/>
          <w:lang w:val="en-US" w:eastAsia="zh-CN"/>
        </w:rPr>
      </w:pPr>
    </w:p>
    <w:p w14:paraId="02F16F9D" w14:textId="5EB81D02" w:rsidR="00BB5EAB" w:rsidRDefault="00BB5EAB" w:rsidP="00F867F6">
      <w:pPr>
        <w:spacing w:before="120" w:after="120"/>
        <w:jc w:val="both"/>
        <w:rPr>
          <w:rFonts w:ascii="Arial" w:eastAsia="MS Mincho" w:hAnsi="Arial"/>
          <w:b/>
        </w:rPr>
      </w:pPr>
      <w:r w:rsidRPr="007F06CE">
        <w:rPr>
          <w:rFonts w:ascii="Arial" w:eastAsia="MS Mincho" w:hAnsi="Arial"/>
          <w:b/>
        </w:rPr>
        <w:t xml:space="preserve">Observation </w:t>
      </w:r>
      <w:r w:rsidR="008F002E">
        <w:rPr>
          <w:rFonts w:ascii="Arial" w:eastAsia="MS Mincho" w:hAnsi="Arial"/>
          <w:b/>
        </w:rPr>
        <w:t>3</w:t>
      </w:r>
      <w:r w:rsidRPr="007F06CE">
        <w:rPr>
          <w:rFonts w:ascii="Arial" w:eastAsia="MS Mincho" w:hAnsi="Arial"/>
          <w:b/>
        </w:rPr>
        <w:t xml:space="preserve">: </w:t>
      </w:r>
      <w:r w:rsidR="00A018A3">
        <w:rPr>
          <w:rFonts w:ascii="Arial" w:eastAsia="MS Mincho" w:hAnsi="Arial"/>
          <w:b/>
        </w:rPr>
        <w:t>Numerology characteristics such as SCS and CP length do not</w:t>
      </w:r>
      <w:r w:rsidRPr="007F06CE">
        <w:rPr>
          <w:rFonts w:ascii="Arial" w:eastAsia="MS Mincho" w:hAnsi="Arial"/>
          <w:b/>
        </w:rPr>
        <w:t xml:space="preserve"> need to be visible to MAC layer. </w:t>
      </w:r>
    </w:p>
    <w:p w14:paraId="443ED582" w14:textId="25C5324D" w:rsidR="008F002E" w:rsidRDefault="008F002E" w:rsidP="008F002E">
      <w:pPr>
        <w:pStyle w:val="Heading2"/>
        <w:jc w:val="both"/>
      </w:pPr>
      <w:r>
        <w:t xml:space="preserve">2.2 </w:t>
      </w:r>
      <w:r w:rsidRPr="008F002E">
        <w:t xml:space="preserve">LCP and Multiplexing </w:t>
      </w:r>
    </w:p>
    <w:p w14:paraId="253E993F" w14:textId="5EB7BD9F" w:rsidR="00EB4842" w:rsidRDefault="008F002E" w:rsidP="00F867F6">
      <w:pPr>
        <w:spacing w:before="120" w:after="120"/>
        <w:jc w:val="both"/>
        <w:rPr>
          <w:rFonts w:ascii="Arial" w:eastAsia="MS Mincho" w:hAnsi="Arial"/>
        </w:rPr>
      </w:pPr>
      <w:r w:rsidRPr="00B3371A">
        <w:rPr>
          <w:rFonts w:ascii="Arial" w:eastAsia="MS Mincho" w:hAnsi="Arial"/>
        </w:rPr>
        <w:t xml:space="preserve">During </w:t>
      </w:r>
      <w:r w:rsidR="00D11580">
        <w:rPr>
          <w:rFonts w:ascii="Arial" w:eastAsia="MS Mincho" w:hAnsi="Arial"/>
        </w:rPr>
        <w:t xml:space="preserve">the </w:t>
      </w:r>
      <w:r w:rsidRPr="00B3371A">
        <w:rPr>
          <w:rFonts w:ascii="Arial" w:eastAsia="MS Mincho" w:hAnsi="Arial"/>
        </w:rPr>
        <w:t>RAN2 NR ad</w:t>
      </w:r>
      <w:r w:rsidR="00D11580">
        <w:rPr>
          <w:rFonts w:ascii="Arial" w:eastAsia="MS Mincho" w:hAnsi="Arial"/>
        </w:rPr>
        <w:t xml:space="preserve"> </w:t>
      </w:r>
      <w:r w:rsidRPr="00B3371A">
        <w:rPr>
          <w:rFonts w:ascii="Arial" w:eastAsia="MS Mincho" w:hAnsi="Arial"/>
        </w:rPr>
        <w:t>hoc meeting in January, it was agreed that a single MAC entity can support one or more numerology/TTI durations. A single logical</w:t>
      </w:r>
      <w:r w:rsidR="00B3371A" w:rsidRPr="00B3371A">
        <w:rPr>
          <w:rFonts w:ascii="Arial" w:eastAsia="MS Mincho" w:hAnsi="Arial"/>
        </w:rPr>
        <w:t xml:space="preserve"> </w:t>
      </w:r>
      <w:r w:rsidR="00D11580">
        <w:rPr>
          <w:rFonts w:ascii="Arial" w:eastAsia="MS Mincho" w:hAnsi="Arial"/>
        </w:rPr>
        <w:t xml:space="preserve">channel </w:t>
      </w:r>
      <w:r w:rsidR="00B3371A" w:rsidRPr="00B3371A">
        <w:rPr>
          <w:rFonts w:ascii="Arial" w:eastAsia="MS Mincho" w:hAnsi="Arial"/>
        </w:rPr>
        <w:t xml:space="preserve">can be mapped to one or more numerology/TTI duration and LCP takes into account the mapping of </w:t>
      </w:r>
      <w:r w:rsidR="00D11580">
        <w:rPr>
          <w:rFonts w:ascii="Arial" w:eastAsia="MS Mincho" w:hAnsi="Arial"/>
        </w:rPr>
        <w:t>logical channel</w:t>
      </w:r>
      <w:r w:rsidR="00B3371A" w:rsidRPr="00B3371A">
        <w:rPr>
          <w:rFonts w:ascii="Arial" w:eastAsia="MS Mincho" w:hAnsi="Arial"/>
        </w:rPr>
        <w:t xml:space="preserve"> to one or more numerology/TTI duration.</w:t>
      </w:r>
      <w:r w:rsidR="003D304C" w:rsidRPr="003D304C">
        <w:rPr>
          <w:rFonts w:ascii="Arial" w:eastAsia="MS Mincho" w:hAnsi="Arial"/>
        </w:rPr>
        <w:t xml:space="preserve"> </w:t>
      </w:r>
      <w:r w:rsidR="003D304C">
        <w:rPr>
          <w:rFonts w:ascii="Arial" w:eastAsia="MS Mincho" w:hAnsi="Arial"/>
        </w:rPr>
        <w:t xml:space="preserve">When a UL grant of certain numerology/TTI duration is received, LCP needs to determine </w:t>
      </w:r>
      <w:r w:rsidR="003D304C" w:rsidRPr="00F311C8">
        <w:rPr>
          <w:rFonts w:ascii="Arial" w:eastAsia="MS Mincho" w:hAnsi="Arial"/>
        </w:rPr>
        <w:t xml:space="preserve">from which </w:t>
      </w:r>
      <w:r w:rsidR="00D11580">
        <w:rPr>
          <w:rFonts w:ascii="Arial" w:eastAsia="MS Mincho" w:hAnsi="Arial"/>
        </w:rPr>
        <w:t>logical channel</w:t>
      </w:r>
      <w:r w:rsidR="003D304C" w:rsidRPr="00F311C8">
        <w:rPr>
          <w:rFonts w:ascii="Arial" w:eastAsia="MS Mincho" w:hAnsi="Arial"/>
        </w:rPr>
        <w:t xml:space="preserve"> the data packets should be multiplexed in the UL grant</w:t>
      </w:r>
      <w:r w:rsidR="003D304C">
        <w:rPr>
          <w:rFonts w:ascii="Arial" w:eastAsia="MS Mincho" w:hAnsi="Arial"/>
        </w:rPr>
        <w:t>.</w:t>
      </w:r>
    </w:p>
    <w:p w14:paraId="5248EF92" w14:textId="5309EBEB" w:rsidR="00D11580" w:rsidRDefault="00D11580" w:rsidP="00F867F6">
      <w:pPr>
        <w:spacing w:before="120" w:after="120"/>
        <w:jc w:val="both"/>
        <w:rPr>
          <w:rFonts w:ascii="Arial" w:eastAsia="MS Mincho" w:hAnsi="Arial"/>
        </w:rPr>
      </w:pPr>
      <w:r>
        <w:rPr>
          <w:rFonts w:ascii="Arial" w:eastAsia="MS Mincho" w:hAnsi="Arial"/>
        </w:rPr>
        <w:t xml:space="preserve">Using the TTI length alone to identify a numerology does not offer a flexible and future-proof mechanism to map logical channels </w:t>
      </w:r>
      <w:r w:rsidR="004F6C41">
        <w:rPr>
          <w:rFonts w:ascii="Arial" w:eastAsia="MS Mincho" w:hAnsi="Arial"/>
        </w:rPr>
        <w:t>to numerologies. For example t</w:t>
      </w:r>
      <w:r w:rsidR="00073CCC">
        <w:rPr>
          <w:rFonts w:ascii="Arial" w:eastAsia="MS Mincho" w:hAnsi="Arial"/>
        </w:rPr>
        <w:t>w</w:t>
      </w:r>
      <w:r w:rsidR="004F6C41">
        <w:rPr>
          <w:rFonts w:ascii="Arial" w:eastAsia="MS Mincho" w:hAnsi="Arial"/>
        </w:rPr>
        <w:t>o</w:t>
      </w:r>
      <w:r w:rsidR="00073CCC">
        <w:rPr>
          <w:rFonts w:ascii="Arial" w:eastAsia="MS Mincho" w:hAnsi="Arial"/>
        </w:rPr>
        <w:t xml:space="preserve"> numerologies with SCS of 60 kHz and 240 </w:t>
      </w:r>
      <w:r w:rsidR="003221AD">
        <w:rPr>
          <w:rFonts w:ascii="Arial" w:eastAsia="MS Mincho" w:hAnsi="Arial"/>
        </w:rPr>
        <w:t>kHz</w:t>
      </w:r>
      <w:r w:rsidR="00073CCC">
        <w:rPr>
          <w:rFonts w:ascii="Arial" w:eastAsia="MS Mincho" w:hAnsi="Arial"/>
        </w:rPr>
        <w:t xml:space="preserve"> may have the same TTI length. However, we may need the flexibility to map a logical channel to only one of these numerologies. Given that the concept of numerology is still evolving (with different kinds that can be defined in future releases), it is important to come up with a MAC model that does not constrain how numerologies can be identified.</w:t>
      </w:r>
    </w:p>
    <w:p w14:paraId="4519E1A5" w14:textId="512708F6" w:rsidR="00C6685C" w:rsidRDefault="00C6685C" w:rsidP="00073CCC">
      <w:pPr>
        <w:spacing w:before="120" w:after="120"/>
        <w:jc w:val="both"/>
        <w:rPr>
          <w:rFonts w:ascii="Arial" w:eastAsia="MS Mincho" w:hAnsi="Arial"/>
          <w:b/>
        </w:rPr>
      </w:pPr>
      <w:r w:rsidRPr="007F06CE">
        <w:rPr>
          <w:rFonts w:ascii="Arial" w:eastAsia="MS Mincho" w:hAnsi="Arial"/>
          <w:b/>
        </w:rPr>
        <w:t xml:space="preserve">Observation </w:t>
      </w:r>
      <w:r>
        <w:rPr>
          <w:rFonts w:ascii="Arial" w:eastAsia="MS Mincho" w:hAnsi="Arial"/>
          <w:b/>
        </w:rPr>
        <w:t>4</w:t>
      </w:r>
      <w:r w:rsidRPr="007F06CE">
        <w:rPr>
          <w:rFonts w:ascii="Arial" w:eastAsia="MS Mincho" w:hAnsi="Arial"/>
          <w:b/>
        </w:rPr>
        <w:t xml:space="preserve">: </w:t>
      </w:r>
      <w:r w:rsidR="00073CCC">
        <w:rPr>
          <w:rFonts w:ascii="Arial" w:eastAsia="MS Mincho" w:hAnsi="Arial"/>
          <w:b/>
        </w:rPr>
        <w:t>Allowing the</w:t>
      </w:r>
      <w:r>
        <w:rPr>
          <w:rFonts w:ascii="Arial" w:eastAsia="MS Mincho" w:hAnsi="Arial"/>
          <w:b/>
        </w:rPr>
        <w:t xml:space="preserve"> MAC </w:t>
      </w:r>
      <w:r w:rsidR="00073CCC">
        <w:rPr>
          <w:rFonts w:ascii="Arial" w:eastAsia="MS Mincho" w:hAnsi="Arial"/>
          <w:b/>
        </w:rPr>
        <w:t>to differentiate between various</w:t>
      </w:r>
      <w:r>
        <w:rPr>
          <w:rFonts w:ascii="Arial" w:eastAsia="MS Mincho" w:hAnsi="Arial"/>
          <w:b/>
        </w:rPr>
        <w:t xml:space="preserve"> numerologies</w:t>
      </w:r>
      <w:r w:rsidR="00073CCC">
        <w:rPr>
          <w:rFonts w:ascii="Arial" w:eastAsia="MS Mincho" w:hAnsi="Arial"/>
          <w:b/>
        </w:rPr>
        <w:t xml:space="preserve"> independent of the physical layer parameters (e.g. TTI) allows for flexible and future-proof mapping of logical channels to numerologies.</w:t>
      </w:r>
      <w:r w:rsidR="00FD5500" w:rsidRPr="00FD5500">
        <w:rPr>
          <w:rFonts w:ascii="Arial" w:eastAsia="MS Mincho" w:hAnsi="Arial"/>
          <w:b/>
        </w:rPr>
        <w:t xml:space="preserve"> </w:t>
      </w:r>
    </w:p>
    <w:p w14:paraId="1A0844BE" w14:textId="5DF5DCED" w:rsidR="00073CCC" w:rsidRDefault="00073CCC" w:rsidP="00073CCC">
      <w:pPr>
        <w:autoSpaceDE w:val="0"/>
        <w:autoSpaceDN w:val="0"/>
        <w:adjustRightInd w:val="0"/>
        <w:spacing w:after="0"/>
        <w:rPr>
          <w:rFonts w:ascii="Arial" w:eastAsia="MS Mincho" w:hAnsi="Arial"/>
        </w:rPr>
      </w:pPr>
      <w:r>
        <w:rPr>
          <w:rFonts w:ascii="Arial" w:eastAsia="MS Mincho" w:hAnsi="Arial"/>
        </w:rPr>
        <w:t xml:space="preserve">The idea of abstracting out PHY layer details at the </w:t>
      </w:r>
      <w:r w:rsidR="006F373D">
        <w:rPr>
          <w:rFonts w:ascii="Arial" w:eastAsia="MS Mincho" w:hAnsi="Arial"/>
        </w:rPr>
        <w:t xml:space="preserve">MAC layer is </w:t>
      </w:r>
      <w:r>
        <w:rPr>
          <w:rFonts w:ascii="Arial" w:eastAsia="MS Mincho" w:hAnsi="Arial"/>
        </w:rPr>
        <w:t>of course not new, and is adopted in LTE [4], where the “</w:t>
      </w:r>
      <w:r w:rsidRPr="00430516">
        <w:rPr>
          <w:rFonts w:ascii="Arial" w:eastAsia="MS Mincho" w:hAnsi="Arial"/>
          <w:i/>
        </w:rPr>
        <w:t>characteristics of a transport channel are defined by its transport format (or format set), specifying the physical layer processing to be applied to the transport channel in question, such as channel coding and interleaving, and any service-specific rate matching as needed.</w:t>
      </w:r>
      <w:r>
        <w:rPr>
          <w:rFonts w:ascii="Arial" w:eastAsia="MS Mincho" w:hAnsi="Arial"/>
        </w:rPr>
        <w:t>”</w:t>
      </w:r>
      <w:r w:rsidRPr="00711032">
        <w:rPr>
          <w:rFonts w:ascii="Arial" w:eastAsia="MS Mincho" w:hAnsi="Arial"/>
        </w:rPr>
        <w:t xml:space="preserve"> </w:t>
      </w:r>
    </w:p>
    <w:p w14:paraId="744FF75C" w14:textId="48CDCE37" w:rsidR="00430516" w:rsidRDefault="00430516" w:rsidP="00F867F6">
      <w:pPr>
        <w:spacing w:before="120" w:after="120"/>
        <w:jc w:val="both"/>
        <w:rPr>
          <w:rFonts w:ascii="Arial" w:eastAsia="MS Mincho" w:hAnsi="Arial"/>
        </w:rPr>
      </w:pPr>
      <w:r>
        <w:rPr>
          <w:rFonts w:ascii="Arial" w:eastAsia="MS Mincho" w:hAnsi="Arial"/>
        </w:rPr>
        <w:t>We think that numerology can also be thought of as an aspect of transport format characteristic. With this understanding, it makes sense to define the concept of a numerology index to identify a particular numerology index. Accordingly, we propose that:</w:t>
      </w:r>
    </w:p>
    <w:p w14:paraId="433A9A4A" w14:textId="77777777" w:rsidR="00430516" w:rsidRDefault="00430516" w:rsidP="00F867F6">
      <w:pPr>
        <w:spacing w:before="120" w:after="120"/>
        <w:jc w:val="both"/>
        <w:rPr>
          <w:rFonts w:ascii="Arial" w:eastAsiaTheme="minorEastAsia" w:hAnsi="Arial"/>
          <w:b/>
          <w:lang w:eastAsia="zh-CN"/>
        </w:rPr>
      </w:pPr>
      <w:r>
        <w:rPr>
          <w:rFonts w:ascii="Arial" w:eastAsiaTheme="minorEastAsia" w:hAnsi="Arial"/>
          <w:b/>
          <w:lang w:eastAsia="zh-CN"/>
        </w:rPr>
        <w:t>Proposal 1: Each numerology</w:t>
      </w:r>
      <w:r w:rsidR="00FD5500" w:rsidRPr="00FD5500">
        <w:rPr>
          <w:rFonts w:ascii="Arial" w:eastAsiaTheme="minorEastAsia" w:hAnsi="Arial"/>
          <w:b/>
          <w:lang w:eastAsia="zh-CN"/>
        </w:rPr>
        <w:t>/TTI duration</w:t>
      </w:r>
      <w:r>
        <w:rPr>
          <w:rFonts w:ascii="Arial" w:eastAsiaTheme="minorEastAsia" w:hAnsi="Arial"/>
          <w:b/>
          <w:lang w:eastAsia="zh-CN"/>
        </w:rPr>
        <w:t>s is</w:t>
      </w:r>
      <w:r w:rsidR="00FD5500" w:rsidRPr="00FD5500">
        <w:rPr>
          <w:rFonts w:ascii="Arial" w:eastAsiaTheme="minorEastAsia" w:hAnsi="Arial"/>
          <w:b/>
          <w:lang w:eastAsia="zh-CN"/>
        </w:rPr>
        <w:t xml:space="preserve"> identified by </w:t>
      </w:r>
      <w:r>
        <w:rPr>
          <w:rFonts w:ascii="Arial" w:eastAsiaTheme="minorEastAsia" w:hAnsi="Arial"/>
          <w:b/>
          <w:lang w:eastAsia="zh-CN"/>
        </w:rPr>
        <w:t>an index</w:t>
      </w:r>
      <w:r w:rsidR="00FD5500" w:rsidRPr="00FD5500">
        <w:rPr>
          <w:rFonts w:ascii="Arial" w:eastAsiaTheme="minorEastAsia" w:hAnsi="Arial"/>
          <w:b/>
          <w:lang w:eastAsia="zh-CN"/>
        </w:rPr>
        <w:t>.</w:t>
      </w:r>
    </w:p>
    <w:p w14:paraId="40D9C8B9" w14:textId="3A1AAAE2" w:rsidR="00FD5500" w:rsidRPr="00430516" w:rsidRDefault="00430516" w:rsidP="00F867F6">
      <w:pPr>
        <w:spacing w:before="120" w:after="120"/>
        <w:jc w:val="both"/>
        <w:rPr>
          <w:rFonts w:ascii="Arial" w:eastAsia="MS Mincho" w:hAnsi="Arial"/>
        </w:rPr>
      </w:pPr>
      <w:r w:rsidRPr="00430516">
        <w:rPr>
          <w:rFonts w:ascii="Arial" w:eastAsia="MS Mincho" w:hAnsi="Arial"/>
        </w:rPr>
        <w:t>The details of how an index is assigned to a numerology, and how these indices may be used to indicate UL grants can be worked out in the WI phase in cooperation with RAN1. At this point, it seems sufficient to agree that the index can be specified either via RRC signalling or hard-coded in the RAN2 specifications.</w:t>
      </w:r>
      <w:r w:rsidR="00FD5500" w:rsidRPr="00430516">
        <w:rPr>
          <w:rFonts w:ascii="Arial" w:eastAsia="MS Mincho" w:hAnsi="Arial"/>
        </w:rPr>
        <w:t xml:space="preserve">  </w:t>
      </w:r>
    </w:p>
    <w:p w14:paraId="6C2E815D" w14:textId="3BA21775" w:rsidR="004E49B7" w:rsidRPr="00FD5500" w:rsidRDefault="004E49B7" w:rsidP="00F867F6">
      <w:pPr>
        <w:spacing w:before="120" w:after="120"/>
        <w:jc w:val="both"/>
        <w:rPr>
          <w:rFonts w:ascii="Arial" w:eastAsiaTheme="minorEastAsia" w:hAnsi="Arial"/>
          <w:b/>
          <w:lang w:eastAsia="zh-CN"/>
        </w:rPr>
      </w:pPr>
      <w:r>
        <w:rPr>
          <w:rFonts w:ascii="Arial" w:eastAsiaTheme="minorEastAsia" w:hAnsi="Arial"/>
          <w:b/>
          <w:lang w:eastAsia="zh-CN"/>
        </w:rPr>
        <w:t xml:space="preserve">Proposal 2: The index </w:t>
      </w:r>
      <w:r w:rsidR="00614C38">
        <w:rPr>
          <w:rFonts w:ascii="Arial" w:eastAsiaTheme="minorEastAsia" w:hAnsi="Arial"/>
          <w:b/>
          <w:lang w:eastAsia="zh-CN"/>
        </w:rPr>
        <w:t xml:space="preserve">for each numerology/TTI duration can be configured by RRC or hard-coded in the specification. </w:t>
      </w:r>
    </w:p>
    <w:p w14:paraId="1B147D36" w14:textId="77777777" w:rsidR="0043019C" w:rsidRDefault="0043019C" w:rsidP="0043019C">
      <w:pPr>
        <w:pStyle w:val="Heading1"/>
        <w:ind w:left="0" w:firstLine="0"/>
        <w:rPr>
          <w:lang w:val="en-US" w:eastAsia="ko-KR"/>
        </w:rPr>
      </w:pPr>
      <w:r>
        <w:rPr>
          <w:lang w:val="en-US" w:eastAsia="ko-KR"/>
        </w:rPr>
        <w:t>3 Conclusions</w:t>
      </w:r>
    </w:p>
    <w:p w14:paraId="27735065" w14:textId="16BDEE7F" w:rsidR="00EE0F70" w:rsidRDefault="00152424" w:rsidP="00152424">
      <w:pPr>
        <w:spacing w:before="120" w:after="120"/>
        <w:rPr>
          <w:rFonts w:ascii="Arial" w:eastAsia="MS Mincho" w:hAnsi="Arial"/>
        </w:rPr>
      </w:pPr>
      <w:r w:rsidRPr="005827DF">
        <w:rPr>
          <w:rFonts w:ascii="Arial" w:eastAsia="MS Mincho" w:hAnsi="Arial"/>
        </w:rPr>
        <w:t xml:space="preserve">In this contribution, we </w:t>
      </w:r>
      <w:r w:rsidR="00EE0F70">
        <w:rPr>
          <w:rFonts w:ascii="Arial" w:eastAsia="MS Mincho" w:hAnsi="Arial"/>
        </w:rPr>
        <w:t xml:space="preserve">further </w:t>
      </w:r>
      <w:r w:rsidR="00F27206">
        <w:rPr>
          <w:rFonts w:ascii="Arial" w:eastAsia="MS Mincho" w:hAnsi="Arial"/>
        </w:rPr>
        <w:t>discuss how to model</w:t>
      </w:r>
      <w:r w:rsidRPr="005827DF">
        <w:rPr>
          <w:rFonts w:ascii="Arial" w:eastAsia="MS Mincho" w:hAnsi="Arial"/>
        </w:rPr>
        <w:t xml:space="preserve"> multiple numerologies </w:t>
      </w:r>
      <w:r w:rsidR="00F27206">
        <w:rPr>
          <w:rFonts w:ascii="Arial" w:eastAsia="MS Mincho" w:hAnsi="Arial"/>
        </w:rPr>
        <w:t>at the</w:t>
      </w:r>
      <w:r w:rsidR="00EE0F70">
        <w:rPr>
          <w:rFonts w:ascii="Arial" w:eastAsia="MS Mincho" w:hAnsi="Arial"/>
        </w:rPr>
        <w:t xml:space="preserve"> </w:t>
      </w:r>
      <w:r w:rsidRPr="005827DF">
        <w:rPr>
          <w:rFonts w:ascii="Arial" w:eastAsia="MS Mincho" w:hAnsi="Arial"/>
        </w:rPr>
        <w:t>MAC</w:t>
      </w:r>
      <w:r w:rsidR="00F27206">
        <w:rPr>
          <w:rFonts w:ascii="Arial" w:eastAsia="MS Mincho" w:hAnsi="Arial"/>
        </w:rPr>
        <w:t xml:space="preserve"> layer</w:t>
      </w:r>
      <w:r w:rsidRPr="005827DF">
        <w:rPr>
          <w:rFonts w:ascii="Arial" w:eastAsia="MS Mincho" w:hAnsi="Arial"/>
        </w:rPr>
        <w:t xml:space="preserve">. </w:t>
      </w:r>
      <w:r w:rsidR="00F27206">
        <w:rPr>
          <w:rFonts w:ascii="Arial" w:eastAsia="MS Mincho" w:hAnsi="Arial"/>
        </w:rPr>
        <w:t>Our observations and proposals are summarized below.</w:t>
      </w:r>
    </w:p>
    <w:p w14:paraId="5E575CFD" w14:textId="0DD32CA0" w:rsidR="00EE0F70" w:rsidRPr="008F002E" w:rsidRDefault="00EE0F70" w:rsidP="00EE0F70">
      <w:pPr>
        <w:spacing w:before="120" w:after="120"/>
        <w:rPr>
          <w:rFonts w:ascii="Arial" w:eastAsia="MS Mincho" w:hAnsi="Arial"/>
          <w:b/>
        </w:rPr>
      </w:pPr>
      <w:r w:rsidRPr="008F002E">
        <w:rPr>
          <w:rFonts w:ascii="Arial" w:eastAsia="MS Mincho" w:hAnsi="Arial"/>
          <w:b/>
        </w:rPr>
        <w:t>Observation 1: Different numerologies are mainly differentiated by the SCS. Each numerology can be configured with normal CP or extended CP, potentially supporting different TTI length</w:t>
      </w:r>
      <w:r w:rsidR="00757A35">
        <w:rPr>
          <w:rFonts w:ascii="Arial" w:eastAsia="MS Mincho" w:hAnsi="Arial"/>
          <w:b/>
        </w:rPr>
        <w:t>s</w:t>
      </w:r>
      <w:r w:rsidRPr="008F002E">
        <w:rPr>
          <w:rFonts w:ascii="Arial" w:eastAsia="MS Mincho" w:hAnsi="Arial"/>
          <w:b/>
        </w:rPr>
        <w:t>.</w:t>
      </w:r>
    </w:p>
    <w:p w14:paraId="60571719" w14:textId="77777777" w:rsidR="009321B0" w:rsidRDefault="009321B0" w:rsidP="009321B0">
      <w:pPr>
        <w:spacing w:before="120" w:after="120"/>
        <w:rPr>
          <w:rFonts w:ascii="Arial" w:eastAsia="MS Mincho" w:hAnsi="Arial"/>
        </w:rPr>
      </w:pPr>
      <w:r w:rsidRPr="008F002E">
        <w:rPr>
          <w:rFonts w:ascii="Arial" w:eastAsia="MS Mincho" w:hAnsi="Arial"/>
          <w:b/>
        </w:rPr>
        <w:t xml:space="preserve">Observation 2: TTI length </w:t>
      </w:r>
      <w:r>
        <w:rPr>
          <w:rFonts w:ascii="Arial" w:eastAsia="MS Mincho" w:hAnsi="Arial"/>
          <w:b/>
        </w:rPr>
        <w:t>alone cannot be used to uniquely identify a numerology.</w:t>
      </w:r>
    </w:p>
    <w:p w14:paraId="79336AF3" w14:textId="77777777" w:rsidR="00D11580" w:rsidRDefault="00D11580" w:rsidP="00D11580">
      <w:pPr>
        <w:spacing w:before="120" w:after="120"/>
        <w:jc w:val="both"/>
        <w:rPr>
          <w:rFonts w:ascii="Arial" w:eastAsia="MS Mincho" w:hAnsi="Arial"/>
          <w:b/>
        </w:rPr>
      </w:pPr>
      <w:r w:rsidRPr="007F06CE">
        <w:rPr>
          <w:rFonts w:ascii="Arial" w:eastAsia="MS Mincho" w:hAnsi="Arial"/>
          <w:b/>
        </w:rPr>
        <w:t xml:space="preserve">Observation </w:t>
      </w:r>
      <w:r>
        <w:rPr>
          <w:rFonts w:ascii="Arial" w:eastAsia="MS Mincho" w:hAnsi="Arial"/>
          <w:b/>
        </w:rPr>
        <w:t>3</w:t>
      </w:r>
      <w:r w:rsidRPr="007F06CE">
        <w:rPr>
          <w:rFonts w:ascii="Arial" w:eastAsia="MS Mincho" w:hAnsi="Arial"/>
          <w:b/>
        </w:rPr>
        <w:t xml:space="preserve">: </w:t>
      </w:r>
      <w:r>
        <w:rPr>
          <w:rFonts w:ascii="Arial" w:eastAsia="MS Mincho" w:hAnsi="Arial"/>
          <w:b/>
        </w:rPr>
        <w:t>Numerology characteristics such as SCS and CP length do not</w:t>
      </w:r>
      <w:r w:rsidRPr="007F06CE">
        <w:rPr>
          <w:rFonts w:ascii="Arial" w:eastAsia="MS Mincho" w:hAnsi="Arial"/>
          <w:b/>
        </w:rPr>
        <w:t xml:space="preserve"> need to be visible to MAC layer. </w:t>
      </w:r>
    </w:p>
    <w:p w14:paraId="25879B23" w14:textId="4A72FC07" w:rsidR="00EE0F70" w:rsidRPr="00F27206" w:rsidRDefault="00F27206" w:rsidP="00F27206">
      <w:pPr>
        <w:spacing w:before="120" w:after="120"/>
        <w:jc w:val="both"/>
        <w:rPr>
          <w:rFonts w:ascii="Arial" w:eastAsia="MS Mincho" w:hAnsi="Arial"/>
          <w:b/>
        </w:rPr>
      </w:pPr>
      <w:r w:rsidRPr="007F06CE">
        <w:rPr>
          <w:rFonts w:ascii="Arial" w:eastAsia="MS Mincho" w:hAnsi="Arial"/>
          <w:b/>
        </w:rPr>
        <w:t xml:space="preserve">Observation </w:t>
      </w:r>
      <w:r>
        <w:rPr>
          <w:rFonts w:ascii="Arial" w:eastAsia="MS Mincho" w:hAnsi="Arial"/>
          <w:b/>
        </w:rPr>
        <w:t>4</w:t>
      </w:r>
      <w:r w:rsidRPr="007F06CE">
        <w:rPr>
          <w:rFonts w:ascii="Arial" w:eastAsia="MS Mincho" w:hAnsi="Arial"/>
          <w:b/>
        </w:rPr>
        <w:t xml:space="preserve">: </w:t>
      </w:r>
      <w:r>
        <w:rPr>
          <w:rFonts w:ascii="Arial" w:eastAsia="MS Mincho" w:hAnsi="Arial"/>
          <w:b/>
        </w:rPr>
        <w:t>Allowing the MAC to differentiate between various numerologies independent of the physical layer parameters (e.g. TTI) allows for flexible and future-proof mapping of logical channels to numerologies.</w:t>
      </w:r>
      <w:r w:rsidRPr="00FD5500">
        <w:rPr>
          <w:rFonts w:ascii="Arial" w:eastAsia="MS Mincho" w:hAnsi="Arial"/>
          <w:b/>
        </w:rPr>
        <w:t xml:space="preserve"> </w:t>
      </w:r>
    </w:p>
    <w:p w14:paraId="63E1B4E7" w14:textId="77777777" w:rsidR="00C30634" w:rsidRDefault="00C30634" w:rsidP="00C30634">
      <w:pPr>
        <w:spacing w:before="120" w:after="120"/>
        <w:jc w:val="both"/>
        <w:rPr>
          <w:rFonts w:ascii="Arial" w:eastAsiaTheme="minorEastAsia" w:hAnsi="Arial"/>
          <w:b/>
          <w:lang w:eastAsia="zh-CN"/>
        </w:rPr>
      </w:pPr>
      <w:r>
        <w:rPr>
          <w:rFonts w:ascii="Arial" w:eastAsiaTheme="minorEastAsia" w:hAnsi="Arial"/>
          <w:b/>
          <w:lang w:eastAsia="zh-CN"/>
        </w:rPr>
        <w:t>Proposal 1: Each numerology</w:t>
      </w:r>
      <w:r w:rsidRPr="00FD5500">
        <w:rPr>
          <w:rFonts w:ascii="Arial" w:eastAsiaTheme="minorEastAsia" w:hAnsi="Arial"/>
          <w:b/>
          <w:lang w:eastAsia="zh-CN"/>
        </w:rPr>
        <w:t>/TTI duration</w:t>
      </w:r>
      <w:r>
        <w:rPr>
          <w:rFonts w:ascii="Arial" w:eastAsiaTheme="minorEastAsia" w:hAnsi="Arial"/>
          <w:b/>
          <w:lang w:eastAsia="zh-CN"/>
        </w:rPr>
        <w:t>s is</w:t>
      </w:r>
      <w:r w:rsidRPr="00FD5500">
        <w:rPr>
          <w:rFonts w:ascii="Arial" w:eastAsiaTheme="minorEastAsia" w:hAnsi="Arial"/>
          <w:b/>
          <w:lang w:eastAsia="zh-CN"/>
        </w:rPr>
        <w:t xml:space="preserve"> identified by </w:t>
      </w:r>
      <w:r>
        <w:rPr>
          <w:rFonts w:ascii="Arial" w:eastAsiaTheme="minorEastAsia" w:hAnsi="Arial"/>
          <w:b/>
          <w:lang w:eastAsia="zh-CN"/>
        </w:rPr>
        <w:t>an index</w:t>
      </w:r>
      <w:r w:rsidRPr="00FD5500">
        <w:rPr>
          <w:rFonts w:ascii="Arial" w:eastAsiaTheme="minorEastAsia" w:hAnsi="Arial"/>
          <w:b/>
          <w:lang w:eastAsia="zh-CN"/>
        </w:rPr>
        <w:t>.</w:t>
      </w:r>
    </w:p>
    <w:p w14:paraId="048C8DD6" w14:textId="77777777" w:rsidR="008E78A5" w:rsidRDefault="008E78A5" w:rsidP="008E78A5">
      <w:r>
        <w:rPr>
          <w:rFonts w:ascii="Arial" w:eastAsiaTheme="minorEastAsia" w:hAnsi="Arial"/>
          <w:b/>
          <w:lang w:eastAsia="zh-CN"/>
        </w:rPr>
        <w:t xml:space="preserve">Proposal 2: The index for each numerology/TTI duration can be configured by RRC or hard-coded in the specification. </w:t>
      </w:r>
    </w:p>
    <w:p w14:paraId="51CFBDAB" w14:textId="77777777" w:rsidR="0043019C" w:rsidRDefault="0043019C" w:rsidP="0043019C">
      <w:pPr>
        <w:pStyle w:val="Heading1"/>
        <w:pBdr>
          <w:top w:val="single" w:sz="12" w:space="0" w:color="auto"/>
        </w:pBdr>
        <w:rPr>
          <w:lang w:val="en-US" w:eastAsia="ko-KR"/>
        </w:rPr>
      </w:pPr>
      <w:r>
        <w:rPr>
          <w:lang w:eastAsia="ko-KR"/>
        </w:rPr>
        <w:lastRenderedPageBreak/>
        <w:t>4</w:t>
      </w:r>
      <w:r>
        <w:rPr>
          <w:lang w:val="en-US" w:eastAsia="ko-KR"/>
        </w:rPr>
        <w:t xml:space="preserve"> References</w:t>
      </w:r>
    </w:p>
    <w:p w14:paraId="6E06BBDC" w14:textId="12294520" w:rsidR="00152424" w:rsidRPr="00152424" w:rsidRDefault="00152424" w:rsidP="00152424">
      <w:pPr>
        <w:spacing w:before="120" w:after="120"/>
        <w:rPr>
          <w:rFonts w:ascii="Arial" w:eastAsia="MS Mincho" w:hAnsi="Arial"/>
        </w:rPr>
      </w:pPr>
      <w:bookmarkStart w:id="4" w:name="_Ref469502173"/>
      <w:r>
        <w:rPr>
          <w:rFonts w:ascii="Arial" w:eastAsia="MS Mincho" w:hAnsi="Arial"/>
        </w:rPr>
        <w:t xml:space="preserve">[1] </w:t>
      </w:r>
      <w:hyperlink r:id="rId7" w:history="1">
        <w:r w:rsidR="00EE0F70">
          <w:rPr>
            <w:rFonts w:ascii="Arial" w:eastAsia="MS Mincho" w:hAnsi="Arial"/>
          </w:rPr>
          <w:t>R2-17</w:t>
        </w:r>
        <w:r w:rsidR="00EE0F70" w:rsidRPr="00152424">
          <w:rPr>
            <w:rFonts w:ascii="Arial" w:eastAsia="MS Mincho" w:hAnsi="Arial"/>
          </w:rPr>
          <w:t>xxxx</w:t>
        </w:r>
      </w:hyperlink>
      <w:r w:rsidR="00EE0F70" w:rsidRPr="00152424">
        <w:rPr>
          <w:rFonts w:ascii="Arial" w:eastAsia="MS Mincho" w:hAnsi="Arial"/>
        </w:rPr>
        <w:t>, RAN2 #96 Reno meeting minutes</w:t>
      </w:r>
    </w:p>
    <w:p w14:paraId="3DAC91FB" w14:textId="7C1ABEED" w:rsidR="00EE0F70" w:rsidRDefault="00152424" w:rsidP="00152424">
      <w:pPr>
        <w:spacing w:before="120" w:after="120"/>
        <w:rPr>
          <w:rFonts w:ascii="Arial" w:eastAsia="MS Mincho" w:hAnsi="Arial"/>
        </w:rPr>
      </w:pPr>
      <w:r>
        <w:rPr>
          <w:rFonts w:ascii="Arial" w:eastAsia="MS Mincho" w:hAnsi="Arial"/>
        </w:rPr>
        <w:t xml:space="preserve">[2] </w:t>
      </w:r>
      <w:hyperlink r:id="rId8" w:history="1">
        <w:r w:rsidR="009D5A93">
          <w:rPr>
            <w:rFonts w:ascii="Arial" w:eastAsia="MS Mincho" w:hAnsi="Arial"/>
          </w:rPr>
          <w:t>R2-17</w:t>
        </w:r>
        <w:r w:rsidRPr="00152424">
          <w:rPr>
            <w:rFonts w:ascii="Arial" w:eastAsia="MS Mincho" w:hAnsi="Arial"/>
          </w:rPr>
          <w:t>xxxx</w:t>
        </w:r>
      </w:hyperlink>
      <w:r w:rsidRPr="00152424">
        <w:rPr>
          <w:rFonts w:ascii="Arial" w:eastAsia="MS Mincho" w:hAnsi="Arial"/>
        </w:rPr>
        <w:t xml:space="preserve">, </w:t>
      </w:r>
      <w:r w:rsidR="00EE0F70">
        <w:rPr>
          <w:rFonts w:ascii="Arial" w:eastAsia="MS Mincho" w:hAnsi="Arial"/>
        </w:rPr>
        <w:t>RAN2-NR-AH-Spokane-Chairman-Notes</w:t>
      </w:r>
    </w:p>
    <w:p w14:paraId="2A5259EE" w14:textId="1DCC53D3" w:rsidR="00604704" w:rsidRDefault="00604704" w:rsidP="00152424">
      <w:pPr>
        <w:spacing w:before="120" w:after="120"/>
        <w:rPr>
          <w:rFonts w:ascii="Arial" w:eastAsia="MS Mincho" w:hAnsi="Arial"/>
        </w:rPr>
      </w:pPr>
      <w:r>
        <w:rPr>
          <w:rFonts w:ascii="Arial" w:eastAsia="MS Mincho" w:hAnsi="Arial"/>
        </w:rPr>
        <w:t xml:space="preserve">[3] </w:t>
      </w:r>
      <w:r w:rsidR="004355B5">
        <w:rPr>
          <w:rFonts w:ascii="Arial" w:eastAsia="MS Mincho" w:hAnsi="Arial"/>
        </w:rPr>
        <w:t>TR 38.802 V1.0.0</w:t>
      </w:r>
      <w:bookmarkEnd w:id="4"/>
    </w:p>
    <w:p w14:paraId="47CD163B" w14:textId="21DAB246" w:rsidR="00073CCC" w:rsidRDefault="00073CCC" w:rsidP="00152424">
      <w:pPr>
        <w:spacing w:before="120" w:after="120"/>
        <w:rPr>
          <w:rFonts w:ascii="Arial" w:eastAsia="MS Mincho" w:hAnsi="Arial"/>
        </w:rPr>
      </w:pPr>
      <w:r>
        <w:rPr>
          <w:rFonts w:ascii="Arial" w:eastAsia="MS Mincho" w:hAnsi="Arial"/>
        </w:rPr>
        <w:t>[4] 3GPP TS 36.321, LTE MAC specification</w:t>
      </w:r>
    </w:p>
    <w:p w14:paraId="791578ED" w14:textId="77777777" w:rsidR="00073CCC" w:rsidRDefault="00073CCC" w:rsidP="00152424">
      <w:pPr>
        <w:spacing w:before="120" w:after="120"/>
        <w:rPr>
          <w:rFonts w:ascii="Arial" w:eastAsia="MS Mincho" w:hAnsi="Arial"/>
        </w:rPr>
      </w:pPr>
    </w:p>
    <w:sectPr w:rsidR="00073CCC" w:rsidSect="00230FDA">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3236D" w14:textId="77777777" w:rsidR="00A26F8B" w:rsidRDefault="00A26F8B" w:rsidP="00C7596E">
      <w:pPr>
        <w:spacing w:after="0"/>
      </w:pPr>
      <w:r>
        <w:separator/>
      </w:r>
    </w:p>
  </w:endnote>
  <w:endnote w:type="continuationSeparator" w:id="0">
    <w:p w14:paraId="3DC8B213" w14:textId="77777777" w:rsidR="00A26F8B" w:rsidRDefault="00A26F8B" w:rsidP="00C759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62074" w14:textId="77777777" w:rsidR="00A26F8B" w:rsidRDefault="00A26F8B" w:rsidP="00C7596E">
      <w:pPr>
        <w:spacing w:after="0"/>
      </w:pPr>
      <w:r>
        <w:separator/>
      </w:r>
    </w:p>
  </w:footnote>
  <w:footnote w:type="continuationSeparator" w:id="0">
    <w:p w14:paraId="498B4482" w14:textId="77777777" w:rsidR="00A26F8B" w:rsidRDefault="00A26F8B" w:rsidP="00C7596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D03FF1"/>
    <w:multiLevelType w:val="hybridMultilevel"/>
    <w:tmpl w:val="82406C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E74100"/>
    <w:multiLevelType w:val="hybridMultilevel"/>
    <w:tmpl w:val="F8B85D34"/>
    <w:lvl w:ilvl="0" w:tplc="9612B720">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D666D5"/>
    <w:multiLevelType w:val="hybridMultilevel"/>
    <w:tmpl w:val="C9009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590C66"/>
    <w:multiLevelType w:val="hybridMultilevel"/>
    <w:tmpl w:val="C2B06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615D2D"/>
    <w:multiLevelType w:val="hybridMultilevel"/>
    <w:tmpl w:val="C3567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5309A0"/>
    <w:multiLevelType w:val="hybridMultilevel"/>
    <w:tmpl w:val="F5AC8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90347D"/>
    <w:multiLevelType w:val="hybridMultilevel"/>
    <w:tmpl w:val="A7921166"/>
    <w:lvl w:ilvl="0" w:tplc="B3740034">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9" w15:restartNumberingAfterBreak="0">
    <w:nsid w:val="38666380"/>
    <w:multiLevelType w:val="hybridMultilevel"/>
    <w:tmpl w:val="24D8EA0A"/>
    <w:lvl w:ilvl="0" w:tplc="B3740034">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0B4934"/>
    <w:multiLevelType w:val="hybridMultilevel"/>
    <w:tmpl w:val="85BA9C7E"/>
    <w:lvl w:ilvl="0" w:tplc="73D06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AB0716"/>
    <w:multiLevelType w:val="hybridMultilevel"/>
    <w:tmpl w:val="0B4CC08E"/>
    <w:lvl w:ilvl="0" w:tplc="7CAC3822">
      <w:start w:val="1"/>
      <w:numFmt w:val="bullet"/>
      <w:lvlText w:val="•"/>
      <w:lvlJc w:val="left"/>
      <w:pPr>
        <w:tabs>
          <w:tab w:val="num" w:pos="720"/>
        </w:tabs>
        <w:ind w:left="720" w:hanging="360"/>
      </w:pPr>
      <w:rPr>
        <w:rFonts w:ascii="Arial" w:hAnsi="Arial" w:hint="default"/>
      </w:rPr>
    </w:lvl>
    <w:lvl w:ilvl="1" w:tplc="020C011C">
      <w:start w:val="2538"/>
      <w:numFmt w:val="bullet"/>
      <w:lvlText w:val="–"/>
      <w:lvlJc w:val="left"/>
      <w:pPr>
        <w:tabs>
          <w:tab w:val="num" w:pos="1440"/>
        </w:tabs>
        <w:ind w:left="1440" w:hanging="360"/>
      </w:pPr>
      <w:rPr>
        <w:rFonts w:ascii="Arial" w:hAnsi="Arial" w:hint="default"/>
      </w:rPr>
    </w:lvl>
    <w:lvl w:ilvl="2" w:tplc="085CFD38">
      <w:start w:val="2538"/>
      <w:numFmt w:val="bullet"/>
      <w:lvlText w:val="•"/>
      <w:lvlJc w:val="left"/>
      <w:pPr>
        <w:tabs>
          <w:tab w:val="num" w:pos="2160"/>
        </w:tabs>
        <w:ind w:left="2160" w:hanging="360"/>
      </w:pPr>
      <w:rPr>
        <w:rFonts w:ascii="Arial" w:hAnsi="Arial" w:hint="default"/>
      </w:rPr>
    </w:lvl>
    <w:lvl w:ilvl="3" w:tplc="DD6CF8EE" w:tentative="1">
      <w:start w:val="1"/>
      <w:numFmt w:val="bullet"/>
      <w:lvlText w:val="•"/>
      <w:lvlJc w:val="left"/>
      <w:pPr>
        <w:tabs>
          <w:tab w:val="num" w:pos="2880"/>
        </w:tabs>
        <w:ind w:left="2880" w:hanging="360"/>
      </w:pPr>
      <w:rPr>
        <w:rFonts w:ascii="Arial" w:hAnsi="Arial" w:hint="default"/>
      </w:rPr>
    </w:lvl>
    <w:lvl w:ilvl="4" w:tplc="5DB6A7C0" w:tentative="1">
      <w:start w:val="1"/>
      <w:numFmt w:val="bullet"/>
      <w:lvlText w:val="•"/>
      <w:lvlJc w:val="left"/>
      <w:pPr>
        <w:tabs>
          <w:tab w:val="num" w:pos="3600"/>
        </w:tabs>
        <w:ind w:left="3600" w:hanging="360"/>
      </w:pPr>
      <w:rPr>
        <w:rFonts w:ascii="Arial" w:hAnsi="Arial" w:hint="default"/>
      </w:rPr>
    </w:lvl>
    <w:lvl w:ilvl="5" w:tplc="01C890B2" w:tentative="1">
      <w:start w:val="1"/>
      <w:numFmt w:val="bullet"/>
      <w:lvlText w:val="•"/>
      <w:lvlJc w:val="left"/>
      <w:pPr>
        <w:tabs>
          <w:tab w:val="num" w:pos="4320"/>
        </w:tabs>
        <w:ind w:left="4320" w:hanging="360"/>
      </w:pPr>
      <w:rPr>
        <w:rFonts w:ascii="Arial" w:hAnsi="Arial" w:hint="default"/>
      </w:rPr>
    </w:lvl>
    <w:lvl w:ilvl="6" w:tplc="80CEBD76" w:tentative="1">
      <w:start w:val="1"/>
      <w:numFmt w:val="bullet"/>
      <w:lvlText w:val="•"/>
      <w:lvlJc w:val="left"/>
      <w:pPr>
        <w:tabs>
          <w:tab w:val="num" w:pos="5040"/>
        </w:tabs>
        <w:ind w:left="5040" w:hanging="360"/>
      </w:pPr>
      <w:rPr>
        <w:rFonts w:ascii="Arial" w:hAnsi="Arial" w:hint="default"/>
      </w:rPr>
    </w:lvl>
    <w:lvl w:ilvl="7" w:tplc="D34CAF38" w:tentative="1">
      <w:start w:val="1"/>
      <w:numFmt w:val="bullet"/>
      <w:lvlText w:val="•"/>
      <w:lvlJc w:val="left"/>
      <w:pPr>
        <w:tabs>
          <w:tab w:val="num" w:pos="5760"/>
        </w:tabs>
        <w:ind w:left="5760" w:hanging="360"/>
      </w:pPr>
      <w:rPr>
        <w:rFonts w:ascii="Arial" w:hAnsi="Arial" w:hint="default"/>
      </w:rPr>
    </w:lvl>
    <w:lvl w:ilvl="8" w:tplc="72103E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B04880"/>
    <w:multiLevelType w:val="hybridMultilevel"/>
    <w:tmpl w:val="4896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957981"/>
    <w:multiLevelType w:val="hybridMultilevel"/>
    <w:tmpl w:val="A25AD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537161E"/>
    <w:multiLevelType w:val="hybridMultilevel"/>
    <w:tmpl w:val="7D1AC702"/>
    <w:lvl w:ilvl="0" w:tplc="47308FCA">
      <w:start w:val="1"/>
      <w:numFmt w:val="bullet"/>
      <w:lvlText w:val="•"/>
      <w:lvlJc w:val="left"/>
      <w:pPr>
        <w:tabs>
          <w:tab w:val="num" w:pos="720"/>
        </w:tabs>
        <w:ind w:left="720" w:hanging="360"/>
      </w:pPr>
      <w:rPr>
        <w:rFonts w:ascii="Arial" w:hAnsi="Arial" w:hint="default"/>
      </w:rPr>
    </w:lvl>
    <w:lvl w:ilvl="1" w:tplc="DA2C8CE0" w:tentative="1">
      <w:start w:val="1"/>
      <w:numFmt w:val="bullet"/>
      <w:lvlText w:val="•"/>
      <w:lvlJc w:val="left"/>
      <w:pPr>
        <w:tabs>
          <w:tab w:val="num" w:pos="1440"/>
        </w:tabs>
        <w:ind w:left="1440" w:hanging="360"/>
      </w:pPr>
      <w:rPr>
        <w:rFonts w:ascii="Arial" w:hAnsi="Arial" w:hint="default"/>
      </w:rPr>
    </w:lvl>
    <w:lvl w:ilvl="2" w:tplc="CFAEE27A" w:tentative="1">
      <w:start w:val="1"/>
      <w:numFmt w:val="bullet"/>
      <w:lvlText w:val="•"/>
      <w:lvlJc w:val="left"/>
      <w:pPr>
        <w:tabs>
          <w:tab w:val="num" w:pos="2160"/>
        </w:tabs>
        <w:ind w:left="2160" w:hanging="360"/>
      </w:pPr>
      <w:rPr>
        <w:rFonts w:ascii="Arial" w:hAnsi="Arial" w:hint="default"/>
      </w:rPr>
    </w:lvl>
    <w:lvl w:ilvl="3" w:tplc="15B4FCE4">
      <w:start w:val="1"/>
      <w:numFmt w:val="bullet"/>
      <w:lvlText w:val="•"/>
      <w:lvlJc w:val="left"/>
      <w:pPr>
        <w:tabs>
          <w:tab w:val="num" w:pos="2880"/>
        </w:tabs>
        <w:ind w:left="2880" w:hanging="360"/>
      </w:pPr>
      <w:rPr>
        <w:rFonts w:ascii="Arial" w:hAnsi="Arial" w:hint="default"/>
      </w:rPr>
    </w:lvl>
    <w:lvl w:ilvl="4" w:tplc="50ECDFD4" w:tentative="1">
      <w:start w:val="1"/>
      <w:numFmt w:val="bullet"/>
      <w:lvlText w:val="•"/>
      <w:lvlJc w:val="left"/>
      <w:pPr>
        <w:tabs>
          <w:tab w:val="num" w:pos="3600"/>
        </w:tabs>
        <w:ind w:left="3600" w:hanging="360"/>
      </w:pPr>
      <w:rPr>
        <w:rFonts w:ascii="Arial" w:hAnsi="Arial" w:hint="default"/>
      </w:rPr>
    </w:lvl>
    <w:lvl w:ilvl="5" w:tplc="545CBD6A" w:tentative="1">
      <w:start w:val="1"/>
      <w:numFmt w:val="bullet"/>
      <w:lvlText w:val="•"/>
      <w:lvlJc w:val="left"/>
      <w:pPr>
        <w:tabs>
          <w:tab w:val="num" w:pos="4320"/>
        </w:tabs>
        <w:ind w:left="4320" w:hanging="360"/>
      </w:pPr>
      <w:rPr>
        <w:rFonts w:ascii="Arial" w:hAnsi="Arial" w:hint="default"/>
      </w:rPr>
    </w:lvl>
    <w:lvl w:ilvl="6" w:tplc="4204F780" w:tentative="1">
      <w:start w:val="1"/>
      <w:numFmt w:val="bullet"/>
      <w:lvlText w:val="•"/>
      <w:lvlJc w:val="left"/>
      <w:pPr>
        <w:tabs>
          <w:tab w:val="num" w:pos="5040"/>
        </w:tabs>
        <w:ind w:left="5040" w:hanging="360"/>
      </w:pPr>
      <w:rPr>
        <w:rFonts w:ascii="Arial" w:hAnsi="Arial" w:hint="default"/>
      </w:rPr>
    </w:lvl>
    <w:lvl w:ilvl="7" w:tplc="7F207BD6" w:tentative="1">
      <w:start w:val="1"/>
      <w:numFmt w:val="bullet"/>
      <w:lvlText w:val="•"/>
      <w:lvlJc w:val="left"/>
      <w:pPr>
        <w:tabs>
          <w:tab w:val="num" w:pos="5760"/>
        </w:tabs>
        <w:ind w:left="5760" w:hanging="360"/>
      </w:pPr>
      <w:rPr>
        <w:rFonts w:ascii="Arial" w:hAnsi="Arial" w:hint="default"/>
      </w:rPr>
    </w:lvl>
    <w:lvl w:ilvl="8" w:tplc="32F4106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10"/>
  </w:num>
  <w:num w:numId="4">
    <w:abstractNumId w:val="2"/>
  </w:num>
  <w:num w:numId="5">
    <w:abstractNumId w:val="9"/>
  </w:num>
  <w:num w:numId="6">
    <w:abstractNumId w:val="15"/>
  </w:num>
  <w:num w:numId="7">
    <w:abstractNumId w:val="7"/>
  </w:num>
  <w:num w:numId="8">
    <w:abstractNumId w:val="4"/>
  </w:num>
  <w:num w:numId="9">
    <w:abstractNumId w:val="1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1"/>
  </w:num>
  <w:num w:numId="13">
    <w:abstractNumId w:val="1"/>
  </w:num>
  <w:num w:numId="14">
    <w:abstractNumId w:val="5"/>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defaultTabStop w:val="720"/>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19C"/>
    <w:rsid w:val="000518B9"/>
    <w:rsid w:val="00073CCC"/>
    <w:rsid w:val="000A1684"/>
    <w:rsid w:val="000A4A31"/>
    <w:rsid w:val="0012058D"/>
    <w:rsid w:val="001319C3"/>
    <w:rsid w:val="00152424"/>
    <w:rsid w:val="00155A67"/>
    <w:rsid w:val="001704A7"/>
    <w:rsid w:val="001932B9"/>
    <w:rsid w:val="00194957"/>
    <w:rsid w:val="001A15E0"/>
    <w:rsid w:val="001B2933"/>
    <w:rsid w:val="001C5B7F"/>
    <w:rsid w:val="001E2777"/>
    <w:rsid w:val="001F15A8"/>
    <w:rsid w:val="002273A3"/>
    <w:rsid w:val="00230FDA"/>
    <w:rsid w:val="00290FB0"/>
    <w:rsid w:val="002C7A1F"/>
    <w:rsid w:val="002E51B1"/>
    <w:rsid w:val="003221AD"/>
    <w:rsid w:val="00332494"/>
    <w:rsid w:val="003809D3"/>
    <w:rsid w:val="00381C25"/>
    <w:rsid w:val="0039319E"/>
    <w:rsid w:val="0039736A"/>
    <w:rsid w:val="003C34BF"/>
    <w:rsid w:val="003D304C"/>
    <w:rsid w:val="003D60E3"/>
    <w:rsid w:val="003E017E"/>
    <w:rsid w:val="003E5A4B"/>
    <w:rsid w:val="003E5C1C"/>
    <w:rsid w:val="00404A39"/>
    <w:rsid w:val="00404D22"/>
    <w:rsid w:val="00411C80"/>
    <w:rsid w:val="0043019C"/>
    <w:rsid w:val="00430516"/>
    <w:rsid w:val="00431990"/>
    <w:rsid w:val="004355B5"/>
    <w:rsid w:val="00482EDD"/>
    <w:rsid w:val="004971F0"/>
    <w:rsid w:val="004B6F45"/>
    <w:rsid w:val="004E49B7"/>
    <w:rsid w:val="004F6C41"/>
    <w:rsid w:val="00531209"/>
    <w:rsid w:val="00560EB4"/>
    <w:rsid w:val="00561DFA"/>
    <w:rsid w:val="005827DF"/>
    <w:rsid w:val="00582AB2"/>
    <w:rsid w:val="005A1310"/>
    <w:rsid w:val="005B4F44"/>
    <w:rsid w:val="005B5696"/>
    <w:rsid w:val="005D2B81"/>
    <w:rsid w:val="00604704"/>
    <w:rsid w:val="00614C38"/>
    <w:rsid w:val="006235A5"/>
    <w:rsid w:val="00627634"/>
    <w:rsid w:val="0063426F"/>
    <w:rsid w:val="00635E5F"/>
    <w:rsid w:val="00636800"/>
    <w:rsid w:val="006412E8"/>
    <w:rsid w:val="00645775"/>
    <w:rsid w:val="0065598A"/>
    <w:rsid w:val="006E77CE"/>
    <w:rsid w:val="006F373D"/>
    <w:rsid w:val="00711032"/>
    <w:rsid w:val="00716ED7"/>
    <w:rsid w:val="00753606"/>
    <w:rsid w:val="00754021"/>
    <w:rsid w:val="0075683B"/>
    <w:rsid w:val="00757A35"/>
    <w:rsid w:val="00772462"/>
    <w:rsid w:val="00784AA0"/>
    <w:rsid w:val="007C5389"/>
    <w:rsid w:val="007F06CE"/>
    <w:rsid w:val="0080674E"/>
    <w:rsid w:val="00853E06"/>
    <w:rsid w:val="008D37DA"/>
    <w:rsid w:val="008E78A5"/>
    <w:rsid w:val="008F002E"/>
    <w:rsid w:val="00900EBE"/>
    <w:rsid w:val="00903926"/>
    <w:rsid w:val="009321B0"/>
    <w:rsid w:val="00975560"/>
    <w:rsid w:val="00983528"/>
    <w:rsid w:val="009D5A93"/>
    <w:rsid w:val="009D60E8"/>
    <w:rsid w:val="00A018A3"/>
    <w:rsid w:val="00A11D13"/>
    <w:rsid w:val="00A26F8B"/>
    <w:rsid w:val="00A70356"/>
    <w:rsid w:val="00A8143E"/>
    <w:rsid w:val="00AD424C"/>
    <w:rsid w:val="00B3371A"/>
    <w:rsid w:val="00B54A40"/>
    <w:rsid w:val="00B62BCD"/>
    <w:rsid w:val="00B733AA"/>
    <w:rsid w:val="00BA27E9"/>
    <w:rsid w:val="00BB5EAB"/>
    <w:rsid w:val="00BE4FE1"/>
    <w:rsid w:val="00BE7CA8"/>
    <w:rsid w:val="00C26116"/>
    <w:rsid w:val="00C30634"/>
    <w:rsid w:val="00C63FA9"/>
    <w:rsid w:val="00C65884"/>
    <w:rsid w:val="00C6685C"/>
    <w:rsid w:val="00C7596E"/>
    <w:rsid w:val="00CB39E8"/>
    <w:rsid w:val="00CD50A7"/>
    <w:rsid w:val="00CE4752"/>
    <w:rsid w:val="00D03281"/>
    <w:rsid w:val="00D11580"/>
    <w:rsid w:val="00D3103E"/>
    <w:rsid w:val="00D50553"/>
    <w:rsid w:val="00D55A4B"/>
    <w:rsid w:val="00DA7EB8"/>
    <w:rsid w:val="00DB07F0"/>
    <w:rsid w:val="00E11D2D"/>
    <w:rsid w:val="00E1230C"/>
    <w:rsid w:val="00E160CB"/>
    <w:rsid w:val="00E314AE"/>
    <w:rsid w:val="00E84BA8"/>
    <w:rsid w:val="00E95453"/>
    <w:rsid w:val="00EA3B5A"/>
    <w:rsid w:val="00EB4842"/>
    <w:rsid w:val="00EE0F70"/>
    <w:rsid w:val="00F05973"/>
    <w:rsid w:val="00F27206"/>
    <w:rsid w:val="00F311C8"/>
    <w:rsid w:val="00F3261F"/>
    <w:rsid w:val="00F405AC"/>
    <w:rsid w:val="00F43792"/>
    <w:rsid w:val="00F62DDE"/>
    <w:rsid w:val="00F867F6"/>
    <w:rsid w:val="00F96328"/>
    <w:rsid w:val="00FB505F"/>
    <w:rsid w:val="00FC0670"/>
    <w:rsid w:val="00FD5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1ED73A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19C"/>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43019C"/>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43019C"/>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019C"/>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sid w:val="0043019C"/>
    <w:rPr>
      <w:rFonts w:ascii="Arial" w:eastAsia="Malgun Gothic" w:hAnsi="Arial" w:cs="Times New Roman"/>
      <w:sz w:val="32"/>
      <w:szCs w:val="20"/>
      <w:lang w:val="en-GB" w:eastAsia="en-US"/>
    </w:rPr>
  </w:style>
  <w:style w:type="paragraph" w:customStyle="1" w:styleId="TAH">
    <w:name w:val="TAH"/>
    <w:basedOn w:val="Normal"/>
    <w:link w:val="TAHCar"/>
    <w:rsid w:val="0043019C"/>
    <w:pPr>
      <w:keepNext/>
      <w:keepLines/>
      <w:spacing w:after="0"/>
      <w:jc w:val="center"/>
    </w:pPr>
    <w:rPr>
      <w:rFonts w:ascii="Arial" w:hAnsi="Arial"/>
      <w:b/>
      <w:sz w:val="18"/>
    </w:rPr>
  </w:style>
  <w:style w:type="paragraph" w:customStyle="1" w:styleId="TAL">
    <w:name w:val="TAL"/>
    <w:basedOn w:val="Normal"/>
    <w:link w:val="TALCar"/>
    <w:rsid w:val="0043019C"/>
    <w:pPr>
      <w:keepNext/>
      <w:keepLines/>
      <w:spacing w:after="0"/>
    </w:pPr>
    <w:rPr>
      <w:rFonts w:ascii="Arial" w:hAnsi="Arial"/>
      <w:sz w:val="18"/>
    </w:rPr>
  </w:style>
  <w:style w:type="paragraph" w:customStyle="1" w:styleId="CRCoverPage">
    <w:name w:val="CR Cover Page"/>
    <w:rsid w:val="0043019C"/>
    <w:pPr>
      <w:spacing w:after="120" w:line="240" w:lineRule="auto"/>
    </w:pPr>
    <w:rPr>
      <w:rFonts w:ascii="Arial" w:eastAsia="Malgun Gothic" w:hAnsi="Arial" w:cs="Times New Roman"/>
      <w:sz w:val="20"/>
      <w:szCs w:val="20"/>
      <w:lang w:val="en-GB" w:eastAsia="en-US"/>
    </w:rPr>
  </w:style>
  <w:style w:type="character" w:styleId="CommentReference">
    <w:name w:val="annotation reference"/>
    <w:rsid w:val="0043019C"/>
    <w:rPr>
      <w:sz w:val="16"/>
    </w:rPr>
  </w:style>
  <w:style w:type="paragraph" w:styleId="CommentText">
    <w:name w:val="annotation text"/>
    <w:basedOn w:val="Normal"/>
    <w:link w:val="CommentTextChar"/>
    <w:rsid w:val="0043019C"/>
  </w:style>
  <w:style w:type="character" w:customStyle="1" w:styleId="CommentTextChar">
    <w:name w:val="Comment Text Char"/>
    <w:basedOn w:val="DefaultParagraphFont"/>
    <w:link w:val="CommentText"/>
    <w:rsid w:val="0043019C"/>
    <w:rPr>
      <w:rFonts w:ascii="Times New Roman" w:eastAsia="Malgun Gothic" w:hAnsi="Times New Roman" w:cs="Times New Roman"/>
      <w:sz w:val="20"/>
      <w:szCs w:val="20"/>
      <w:lang w:val="en-GB" w:eastAsia="en-US"/>
    </w:rPr>
  </w:style>
  <w:style w:type="table" w:styleId="TableGrid">
    <w:name w:val="Table Grid"/>
    <w:basedOn w:val="TableNormal"/>
    <w:rsid w:val="0043019C"/>
    <w:pPr>
      <w:spacing w:after="0" w:line="240" w:lineRule="auto"/>
    </w:pPr>
    <w:rPr>
      <w:rFonts w:ascii="CG Times (WN)" w:eastAsia="Malgun Gothic" w:hAnsi="CG Times (WN)" w:cs="Times New Roman"/>
      <w:sz w:val="20"/>
      <w:szCs w:val="20"/>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LCar">
    <w:name w:val="TAL Car"/>
    <w:link w:val="TAL"/>
    <w:rsid w:val="0043019C"/>
    <w:rPr>
      <w:rFonts w:ascii="Arial" w:eastAsia="Malgun Gothic" w:hAnsi="Arial" w:cs="Times New Roman"/>
      <w:sz w:val="18"/>
      <w:szCs w:val="20"/>
      <w:lang w:val="en-GB" w:eastAsia="en-US"/>
    </w:rPr>
  </w:style>
  <w:style w:type="paragraph" w:styleId="ListParagraph">
    <w:name w:val="List Paragraph"/>
    <w:basedOn w:val="Normal"/>
    <w:link w:val="ListParagraphChar"/>
    <w:uiPriority w:val="34"/>
    <w:qFormat/>
    <w:rsid w:val="0043019C"/>
    <w:pPr>
      <w:spacing w:after="0"/>
      <w:ind w:left="720"/>
    </w:pPr>
    <w:rPr>
      <w:rFonts w:ascii="Calibri" w:eastAsia="Calibri" w:hAnsi="Calibri"/>
      <w:sz w:val="22"/>
      <w:szCs w:val="22"/>
    </w:rPr>
  </w:style>
  <w:style w:type="paragraph" w:customStyle="1" w:styleId="Doc-text2">
    <w:name w:val="Doc-text2"/>
    <w:basedOn w:val="Normal"/>
    <w:link w:val="Doc-text2Char"/>
    <w:qFormat/>
    <w:rsid w:val="0043019C"/>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43019C"/>
    <w:rPr>
      <w:rFonts w:ascii="Arial" w:eastAsia="MS Mincho" w:hAnsi="Arial" w:cs="Times New Roman"/>
      <w:sz w:val="20"/>
      <w:szCs w:val="24"/>
      <w:lang w:val="en-GB" w:eastAsia="en-US"/>
    </w:rPr>
  </w:style>
  <w:style w:type="paragraph" w:styleId="Caption">
    <w:name w:val="caption"/>
    <w:basedOn w:val="Normal"/>
    <w:next w:val="Normal"/>
    <w:unhideWhenUsed/>
    <w:qFormat/>
    <w:rsid w:val="0043019C"/>
    <w:pPr>
      <w:spacing w:after="200"/>
    </w:pPr>
    <w:rPr>
      <w:b/>
      <w:bCs/>
      <w:color w:val="4F81BD"/>
      <w:sz w:val="18"/>
      <w:szCs w:val="18"/>
    </w:rPr>
  </w:style>
  <w:style w:type="character" w:customStyle="1" w:styleId="TAHCar">
    <w:name w:val="TAH Car"/>
    <w:link w:val="TAH"/>
    <w:locked/>
    <w:rsid w:val="0043019C"/>
    <w:rPr>
      <w:rFonts w:ascii="Arial" w:eastAsia="Malgun Gothic" w:hAnsi="Arial" w:cs="Times New Roman"/>
      <w:b/>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827DF"/>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827DF"/>
    <w:rPr>
      <w:rFonts w:ascii="Times New Roman" w:eastAsia="MS Mincho" w:hAnsi="Times New Roman" w:cs="Times New Roman"/>
      <w:sz w:val="20"/>
      <w:szCs w:val="24"/>
      <w:lang w:eastAsia="en-US"/>
    </w:rPr>
  </w:style>
  <w:style w:type="paragraph" w:customStyle="1" w:styleId="Observation">
    <w:name w:val="Observation"/>
    <w:basedOn w:val="Normal"/>
    <w:qFormat/>
    <w:rsid w:val="00194957"/>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Normalwithindent">
    <w:name w:val="Normal with indent"/>
    <w:basedOn w:val="Normal"/>
    <w:link w:val="NormalwithindentChar"/>
    <w:qFormat/>
    <w:rsid w:val="00404A39"/>
    <w:pPr>
      <w:spacing w:before="120" w:after="120" w:line="336" w:lineRule="auto"/>
      <w:ind w:firstLine="397"/>
      <w:jc w:val="both"/>
    </w:pPr>
    <w:rPr>
      <w:lang w:eastAsia="x-none"/>
    </w:rPr>
  </w:style>
  <w:style w:type="character" w:customStyle="1" w:styleId="NormalwithindentChar">
    <w:name w:val="Normal with indent Char"/>
    <w:link w:val="Normalwithindent"/>
    <w:rsid w:val="00404A39"/>
    <w:rPr>
      <w:rFonts w:ascii="Times New Roman" w:eastAsia="Malgun Gothic" w:hAnsi="Times New Roman" w:cs="Times New Roman"/>
      <w:sz w:val="20"/>
      <w:szCs w:val="20"/>
      <w:lang w:val="en-GB" w:eastAsia="x-none"/>
    </w:rPr>
  </w:style>
  <w:style w:type="paragraph" w:customStyle="1" w:styleId="TAC">
    <w:name w:val="TAC"/>
    <w:basedOn w:val="Normal"/>
    <w:rsid w:val="00381C25"/>
    <w:pPr>
      <w:keepNext/>
      <w:keepLines/>
      <w:spacing w:after="0"/>
      <w:jc w:val="center"/>
    </w:pPr>
    <w:rPr>
      <w:rFonts w:ascii="Arial" w:eastAsia="Times New Roman" w:hAnsi="Arial"/>
      <w:sz w:val="18"/>
    </w:rPr>
  </w:style>
  <w:style w:type="character" w:styleId="Hyperlink">
    <w:name w:val="Hyperlink"/>
    <w:semiHidden/>
    <w:unhideWhenUsed/>
    <w:rsid w:val="00152424"/>
    <w:rPr>
      <w:color w:val="0000FF"/>
      <w:u w:val="single"/>
    </w:rPr>
  </w:style>
  <w:style w:type="paragraph" w:styleId="Header">
    <w:name w:val="header"/>
    <w:aliases w:val="header odd"/>
    <w:basedOn w:val="Normal"/>
    <w:link w:val="HeaderChar"/>
    <w:unhideWhenUsed/>
    <w:rsid w:val="00C7596E"/>
    <w:pPr>
      <w:tabs>
        <w:tab w:val="center" w:pos="4680"/>
        <w:tab w:val="right" w:pos="9360"/>
      </w:tabs>
      <w:spacing w:after="0"/>
    </w:pPr>
  </w:style>
  <w:style w:type="character" w:customStyle="1" w:styleId="HeaderChar">
    <w:name w:val="Header Char"/>
    <w:aliases w:val="header odd Char"/>
    <w:basedOn w:val="DefaultParagraphFont"/>
    <w:link w:val="Header"/>
    <w:rsid w:val="00C7596E"/>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C7596E"/>
    <w:pPr>
      <w:tabs>
        <w:tab w:val="center" w:pos="4680"/>
        <w:tab w:val="right" w:pos="9360"/>
      </w:tabs>
      <w:spacing w:after="0"/>
    </w:pPr>
  </w:style>
  <w:style w:type="character" w:customStyle="1" w:styleId="FooterChar">
    <w:name w:val="Footer Char"/>
    <w:basedOn w:val="DefaultParagraphFont"/>
    <w:link w:val="Footer"/>
    <w:uiPriority w:val="99"/>
    <w:rsid w:val="00C7596E"/>
    <w:rPr>
      <w:rFonts w:ascii="Times New Roman" w:eastAsia="Malgun Gothic" w:hAnsi="Times New Roman" w:cs="Times New Roman"/>
      <w:sz w:val="20"/>
      <w:szCs w:val="20"/>
      <w:lang w:val="en-GB" w:eastAsia="en-US"/>
    </w:rPr>
  </w:style>
  <w:style w:type="paragraph" w:styleId="BalloonText">
    <w:name w:val="Balloon Text"/>
    <w:basedOn w:val="Normal"/>
    <w:link w:val="BalloonTextChar"/>
    <w:uiPriority w:val="99"/>
    <w:semiHidden/>
    <w:unhideWhenUsed/>
    <w:rsid w:val="00E160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0CB"/>
    <w:rPr>
      <w:rFonts w:ascii="Segoe UI" w:eastAsia="Malgun Gothic" w:hAnsi="Segoe UI" w:cs="Segoe UI"/>
      <w:sz w:val="18"/>
      <w:szCs w:val="18"/>
      <w:lang w:val="en-GB" w:eastAsia="en-US"/>
    </w:rPr>
  </w:style>
  <w:style w:type="character" w:customStyle="1" w:styleId="ListParagraphChar">
    <w:name w:val="List Paragraph Char"/>
    <w:link w:val="ListParagraph"/>
    <w:uiPriority w:val="34"/>
    <w:locked/>
    <w:rsid w:val="00D55A4B"/>
    <w:rPr>
      <w:rFonts w:ascii="Calibri" w:eastAsia="Calibri" w:hAnsi="Calibri" w:cs="Times New Roman"/>
      <w:lang w:val="en-GB" w:eastAsia="en-US"/>
    </w:rPr>
  </w:style>
  <w:style w:type="character" w:customStyle="1" w:styleId="opdict3font241">
    <w:name w:val="op_dict3_font241"/>
    <w:basedOn w:val="DefaultParagraphFont"/>
    <w:rsid w:val="00FC0670"/>
    <w:rPr>
      <w:rFonts w:ascii="Arial" w:hAnsi="Arial" w:cs="Arial" w:hint="default"/>
      <w:sz w:val="36"/>
      <w:szCs w:val="36"/>
    </w:rPr>
  </w:style>
  <w:style w:type="paragraph" w:styleId="CommentSubject">
    <w:name w:val="annotation subject"/>
    <w:basedOn w:val="CommentText"/>
    <w:next w:val="CommentText"/>
    <w:link w:val="CommentSubjectChar"/>
    <w:uiPriority w:val="99"/>
    <w:semiHidden/>
    <w:unhideWhenUsed/>
    <w:rsid w:val="00582AB2"/>
    <w:rPr>
      <w:b/>
      <w:bCs/>
    </w:rPr>
  </w:style>
  <w:style w:type="character" w:customStyle="1" w:styleId="CommentSubjectChar">
    <w:name w:val="Comment Subject Char"/>
    <w:basedOn w:val="CommentTextChar"/>
    <w:link w:val="CommentSubject"/>
    <w:uiPriority w:val="99"/>
    <w:semiHidden/>
    <w:rsid w:val="00582AB2"/>
    <w:rPr>
      <w:rFonts w:ascii="Times New Roman" w:eastAsia="Malgun Gothic"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313">
      <w:bodyDiv w:val="1"/>
      <w:marLeft w:val="0"/>
      <w:marRight w:val="0"/>
      <w:marTop w:val="0"/>
      <w:marBottom w:val="0"/>
      <w:divBdr>
        <w:top w:val="none" w:sz="0" w:space="0" w:color="auto"/>
        <w:left w:val="none" w:sz="0" w:space="0" w:color="auto"/>
        <w:bottom w:val="none" w:sz="0" w:space="0" w:color="auto"/>
        <w:right w:val="none" w:sz="0" w:space="0" w:color="auto"/>
      </w:divBdr>
    </w:div>
    <w:div w:id="239556899">
      <w:bodyDiv w:val="1"/>
      <w:marLeft w:val="0"/>
      <w:marRight w:val="0"/>
      <w:marTop w:val="0"/>
      <w:marBottom w:val="0"/>
      <w:divBdr>
        <w:top w:val="none" w:sz="0" w:space="0" w:color="auto"/>
        <w:left w:val="none" w:sz="0" w:space="0" w:color="auto"/>
        <w:bottom w:val="none" w:sz="0" w:space="0" w:color="auto"/>
        <w:right w:val="none" w:sz="0" w:space="0" w:color="auto"/>
      </w:divBdr>
    </w:div>
    <w:div w:id="485246104">
      <w:bodyDiv w:val="1"/>
      <w:marLeft w:val="0"/>
      <w:marRight w:val="0"/>
      <w:marTop w:val="0"/>
      <w:marBottom w:val="0"/>
      <w:divBdr>
        <w:top w:val="none" w:sz="0" w:space="0" w:color="auto"/>
        <w:left w:val="none" w:sz="0" w:space="0" w:color="auto"/>
        <w:bottom w:val="none" w:sz="0" w:space="0" w:color="auto"/>
        <w:right w:val="none" w:sz="0" w:space="0" w:color="auto"/>
      </w:divBdr>
    </w:div>
    <w:div w:id="917665494">
      <w:bodyDiv w:val="1"/>
      <w:marLeft w:val="0"/>
      <w:marRight w:val="0"/>
      <w:marTop w:val="0"/>
      <w:marBottom w:val="0"/>
      <w:divBdr>
        <w:top w:val="none" w:sz="0" w:space="0" w:color="auto"/>
        <w:left w:val="none" w:sz="0" w:space="0" w:color="auto"/>
        <w:bottom w:val="none" w:sz="0" w:space="0" w:color="auto"/>
        <w:right w:val="none" w:sz="0" w:space="0" w:color="auto"/>
      </w:divBdr>
    </w:div>
    <w:div w:id="971204691">
      <w:bodyDiv w:val="1"/>
      <w:marLeft w:val="0"/>
      <w:marRight w:val="0"/>
      <w:marTop w:val="0"/>
      <w:marBottom w:val="0"/>
      <w:divBdr>
        <w:top w:val="none" w:sz="0" w:space="0" w:color="auto"/>
        <w:left w:val="none" w:sz="0" w:space="0" w:color="auto"/>
        <w:bottom w:val="none" w:sz="0" w:space="0" w:color="auto"/>
        <w:right w:val="none" w:sz="0" w:space="0" w:color="auto"/>
      </w:divBdr>
    </w:div>
    <w:div w:id="1007714280">
      <w:bodyDiv w:val="1"/>
      <w:marLeft w:val="0"/>
      <w:marRight w:val="0"/>
      <w:marTop w:val="0"/>
      <w:marBottom w:val="0"/>
      <w:divBdr>
        <w:top w:val="none" w:sz="0" w:space="0" w:color="auto"/>
        <w:left w:val="none" w:sz="0" w:space="0" w:color="auto"/>
        <w:bottom w:val="none" w:sz="0" w:space="0" w:color="auto"/>
        <w:right w:val="none" w:sz="0" w:space="0" w:color="auto"/>
      </w:divBdr>
    </w:div>
    <w:div w:id="1569877494">
      <w:bodyDiv w:val="1"/>
      <w:marLeft w:val="0"/>
      <w:marRight w:val="0"/>
      <w:marTop w:val="0"/>
      <w:marBottom w:val="0"/>
      <w:divBdr>
        <w:top w:val="none" w:sz="0" w:space="0" w:color="auto"/>
        <w:left w:val="none" w:sz="0" w:space="0" w:color="auto"/>
        <w:bottom w:val="none" w:sz="0" w:space="0" w:color="auto"/>
        <w:right w:val="none" w:sz="0" w:space="0" w:color="auto"/>
      </w:divBdr>
      <w:divsChild>
        <w:div w:id="1720517731">
          <w:marLeft w:val="1987"/>
          <w:marRight w:val="0"/>
          <w:marTop w:val="100"/>
          <w:marBottom w:val="0"/>
          <w:divBdr>
            <w:top w:val="none" w:sz="0" w:space="0" w:color="auto"/>
            <w:left w:val="none" w:sz="0" w:space="0" w:color="auto"/>
            <w:bottom w:val="none" w:sz="0" w:space="0" w:color="auto"/>
            <w:right w:val="none" w:sz="0" w:space="0" w:color="auto"/>
          </w:divBdr>
        </w:div>
      </w:divsChild>
    </w:div>
    <w:div w:id="157300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96/Report/R2-17xxxx_draft_report_RAN2_96_Reno_v0.1.zip" TargetMode="External"/><Relationship Id="rId3" Type="http://schemas.openxmlformats.org/officeDocument/2006/relationships/settings" Target="settings.xml"/><Relationship Id="rId7" Type="http://schemas.openxmlformats.org/officeDocument/2006/relationships/hyperlink" Target="http://www.3gpp.org/ftp/tsg_ran/WG2_RL2/TSGR2_96/Report/R2-17xxxx_draft_report_RAN2_96_Reno_v0.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1274</Words>
  <Characters>7267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2017-02-03T18:32:00Z</dcterms:created>
  <dcterms:modified xsi:type="dcterms:W3CDTF">2017-02-03T18:42:00Z</dcterms:modified>
</cp:coreProperties>
</file>